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B3F" w:rsidRDefault="00644B3F" w:rsidP="00183484">
      <w:pPr>
        <w:rPr>
          <w:lang w:val="sr-Cyrl-CS"/>
        </w:rPr>
      </w:pPr>
    </w:p>
    <w:p w:rsidR="00644B3F" w:rsidRPr="00625D95" w:rsidRDefault="00644B3F" w:rsidP="00183484">
      <w:pPr>
        <w:rPr>
          <w:lang w:val="sr-Cyrl-CS"/>
        </w:rPr>
      </w:pPr>
    </w:p>
    <w:p w:rsidR="00644B3F" w:rsidRPr="00A53853" w:rsidRDefault="00644B3F" w:rsidP="00183484">
      <w:pPr>
        <w:numPr>
          <w:ilvl w:val="0"/>
          <w:numId w:val="1"/>
        </w:numPr>
        <w:rPr>
          <w:b/>
          <w:bCs/>
          <w:lang w:val="sr-Cyrl-CS"/>
        </w:rPr>
      </w:pPr>
      <w:r w:rsidRPr="00A53853">
        <w:rPr>
          <w:b/>
          <w:bCs/>
          <w:lang w:val="sr-Cyrl-CS"/>
        </w:rPr>
        <w:t xml:space="preserve">ОБЈАШЊЕЊЕ ОЗНАКА У ТАБЕЛАМА: </w:t>
      </w:r>
    </w:p>
    <w:p w:rsidR="00644B3F" w:rsidRPr="00A53853" w:rsidRDefault="00644B3F" w:rsidP="00183484">
      <w:pPr>
        <w:rPr>
          <w:lang w:val="sr-Cyrl-CS"/>
        </w:rPr>
      </w:pPr>
    </w:p>
    <w:tbl>
      <w:tblPr>
        <w:tblW w:w="0" w:type="auto"/>
        <w:tblInd w:w="-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9"/>
        <w:gridCol w:w="4712"/>
        <w:gridCol w:w="784"/>
        <w:gridCol w:w="849"/>
        <w:gridCol w:w="766"/>
        <w:gridCol w:w="1581"/>
      </w:tblGrid>
      <w:tr w:rsidR="00644B3F" w:rsidRPr="00A53853">
        <w:trPr>
          <w:tblHeader/>
        </w:trPr>
        <w:tc>
          <w:tcPr>
            <w:tcW w:w="969" w:type="dxa"/>
            <w:vAlign w:val="center"/>
          </w:tcPr>
          <w:p w:rsidR="00644B3F" w:rsidRPr="00A53853" w:rsidRDefault="00644B3F" w:rsidP="00183484">
            <w:pPr>
              <w:pStyle w:val="a2"/>
              <w:snapToGrid w:val="0"/>
              <w:jc w:val="center"/>
              <w:rPr>
                <w:sz w:val="20"/>
                <w:szCs w:val="20"/>
                <w:lang w:val="sr-Cyrl-CS"/>
              </w:rPr>
            </w:pPr>
            <w:r w:rsidRPr="00A53853">
              <w:rPr>
                <w:sz w:val="20"/>
                <w:szCs w:val="20"/>
                <w:lang w:val="sr-Cyrl-CS"/>
              </w:rPr>
              <w:t>Ознака стандарда</w:t>
            </w:r>
          </w:p>
        </w:tc>
        <w:tc>
          <w:tcPr>
            <w:tcW w:w="4712" w:type="dxa"/>
            <w:vAlign w:val="center"/>
          </w:tcPr>
          <w:p w:rsidR="00644B3F" w:rsidRPr="00A53853" w:rsidRDefault="00644B3F" w:rsidP="00183484">
            <w:pPr>
              <w:pStyle w:val="a2"/>
              <w:snapToGrid w:val="0"/>
              <w:jc w:val="center"/>
              <w:rPr>
                <w:b/>
                <w:bCs/>
                <w:lang w:val="sr-Cyrl-CS"/>
              </w:rPr>
            </w:pPr>
            <w:r w:rsidRPr="00A53853">
              <w:rPr>
                <w:b/>
                <w:bCs/>
                <w:lang w:val="sr-Cyrl-CS"/>
              </w:rPr>
              <w:t>СТАНДАРДИ</w:t>
            </w:r>
          </w:p>
        </w:tc>
        <w:tc>
          <w:tcPr>
            <w:tcW w:w="784" w:type="dxa"/>
            <w:vAlign w:val="center"/>
          </w:tcPr>
          <w:p w:rsidR="00644B3F" w:rsidRPr="00A53853" w:rsidRDefault="00644B3F" w:rsidP="00183484">
            <w:pPr>
              <w:pStyle w:val="a2"/>
              <w:snapToGrid w:val="0"/>
              <w:jc w:val="center"/>
              <w:rPr>
                <w:sz w:val="20"/>
                <w:szCs w:val="20"/>
                <w:lang w:val="sr-Cyrl-CS"/>
              </w:rPr>
            </w:pPr>
            <w:r w:rsidRPr="00A53853">
              <w:rPr>
                <w:sz w:val="20"/>
                <w:szCs w:val="20"/>
                <w:lang w:val="sr-Cyrl-CS"/>
              </w:rPr>
              <w:t>Сертификација/</w:t>
            </w:r>
          </w:p>
          <w:p w:rsidR="00644B3F" w:rsidRPr="00A53853" w:rsidRDefault="00644B3F" w:rsidP="00183484">
            <w:pPr>
              <w:pStyle w:val="a2"/>
              <w:snapToGrid w:val="0"/>
              <w:jc w:val="center"/>
              <w:rPr>
                <w:sz w:val="20"/>
                <w:szCs w:val="20"/>
                <w:lang w:val="sr-Cyrl-CS"/>
              </w:rPr>
            </w:pPr>
            <w:r w:rsidRPr="00A53853">
              <w:rPr>
                <w:sz w:val="20"/>
                <w:szCs w:val="20"/>
                <w:lang w:val="sr-Cyrl-CS"/>
              </w:rPr>
              <w:t>акреди-тација</w:t>
            </w:r>
          </w:p>
        </w:tc>
        <w:tc>
          <w:tcPr>
            <w:tcW w:w="849" w:type="dxa"/>
            <w:vAlign w:val="center"/>
          </w:tcPr>
          <w:p w:rsidR="00644B3F" w:rsidRPr="00A53853" w:rsidRDefault="00644B3F" w:rsidP="00183484">
            <w:pPr>
              <w:pStyle w:val="a2"/>
              <w:snapToGrid w:val="0"/>
              <w:jc w:val="center"/>
              <w:rPr>
                <w:sz w:val="20"/>
                <w:szCs w:val="20"/>
                <w:lang w:val="sr-Cyrl-CS"/>
              </w:rPr>
            </w:pPr>
            <w:r w:rsidRPr="00A53853">
              <w:rPr>
                <w:sz w:val="20"/>
                <w:szCs w:val="20"/>
                <w:lang w:val="sr-Cyrl-CS"/>
              </w:rPr>
              <w:t xml:space="preserve">Катего-рија установе </w:t>
            </w:r>
          </w:p>
        </w:tc>
        <w:tc>
          <w:tcPr>
            <w:tcW w:w="766" w:type="dxa"/>
            <w:vAlign w:val="center"/>
          </w:tcPr>
          <w:p w:rsidR="00644B3F" w:rsidRPr="00A53853" w:rsidRDefault="00644B3F" w:rsidP="00183484">
            <w:pPr>
              <w:pStyle w:val="a2"/>
              <w:snapToGrid w:val="0"/>
              <w:jc w:val="center"/>
              <w:rPr>
                <w:sz w:val="20"/>
                <w:szCs w:val="20"/>
                <w:lang w:val="sr-Cyrl-CS"/>
              </w:rPr>
            </w:pPr>
            <w:r w:rsidRPr="00A53853">
              <w:rPr>
                <w:sz w:val="20"/>
                <w:szCs w:val="20"/>
                <w:lang w:val="sr-Cyrl-CS"/>
              </w:rPr>
              <w:t>Степен задо-воље-ња</w:t>
            </w:r>
          </w:p>
        </w:tc>
        <w:tc>
          <w:tcPr>
            <w:tcW w:w="1581" w:type="dxa"/>
            <w:vAlign w:val="center"/>
          </w:tcPr>
          <w:p w:rsidR="00644B3F" w:rsidRPr="00A53853" w:rsidRDefault="00644B3F" w:rsidP="00183484">
            <w:pPr>
              <w:pStyle w:val="a2"/>
              <w:snapToGrid w:val="0"/>
              <w:jc w:val="center"/>
              <w:rPr>
                <w:sz w:val="20"/>
                <w:szCs w:val="20"/>
                <w:lang w:val="sr-Cyrl-CS"/>
              </w:rPr>
            </w:pPr>
            <w:r w:rsidRPr="00A53853">
              <w:rPr>
                <w:sz w:val="20"/>
                <w:szCs w:val="20"/>
                <w:lang w:val="sr-Cyrl-CS"/>
              </w:rPr>
              <w:t>Напомена</w:t>
            </w:r>
          </w:p>
        </w:tc>
      </w:tr>
      <w:tr w:rsidR="00644B3F">
        <w:trPr>
          <w:tblHeader/>
        </w:trPr>
        <w:tc>
          <w:tcPr>
            <w:tcW w:w="969" w:type="dxa"/>
            <w:shd w:val="clear" w:color="auto" w:fill="CCCCCC"/>
          </w:tcPr>
          <w:p w:rsidR="00644B3F" w:rsidRPr="00A53853" w:rsidRDefault="00644B3F" w:rsidP="00183484">
            <w:pPr>
              <w:pStyle w:val="a2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1</w:t>
            </w:r>
          </w:p>
        </w:tc>
        <w:tc>
          <w:tcPr>
            <w:tcW w:w="4712" w:type="dxa"/>
            <w:shd w:val="clear" w:color="auto" w:fill="CCCCCC"/>
          </w:tcPr>
          <w:p w:rsidR="00644B3F" w:rsidRPr="00A53853" w:rsidRDefault="00644B3F" w:rsidP="00183484">
            <w:pPr>
              <w:pStyle w:val="a2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2</w:t>
            </w:r>
          </w:p>
        </w:tc>
        <w:tc>
          <w:tcPr>
            <w:tcW w:w="784" w:type="dxa"/>
            <w:shd w:val="clear" w:color="auto" w:fill="CCCCCC"/>
          </w:tcPr>
          <w:p w:rsidR="00644B3F" w:rsidRPr="00A53853" w:rsidRDefault="00644B3F" w:rsidP="00183484">
            <w:pPr>
              <w:pStyle w:val="a2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3</w:t>
            </w:r>
          </w:p>
        </w:tc>
        <w:tc>
          <w:tcPr>
            <w:tcW w:w="849" w:type="dxa"/>
            <w:shd w:val="clear" w:color="auto" w:fill="CCCCCC"/>
          </w:tcPr>
          <w:p w:rsidR="00644B3F" w:rsidRPr="00A53853" w:rsidRDefault="00644B3F" w:rsidP="00183484">
            <w:pPr>
              <w:pStyle w:val="a2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4</w:t>
            </w:r>
          </w:p>
        </w:tc>
        <w:tc>
          <w:tcPr>
            <w:tcW w:w="766" w:type="dxa"/>
            <w:shd w:val="clear" w:color="auto" w:fill="CCCCCC"/>
          </w:tcPr>
          <w:p w:rsidR="00644B3F" w:rsidRPr="00A53853" w:rsidRDefault="00644B3F" w:rsidP="00183484">
            <w:pPr>
              <w:pStyle w:val="a2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5</w:t>
            </w:r>
          </w:p>
        </w:tc>
        <w:tc>
          <w:tcPr>
            <w:tcW w:w="1581" w:type="dxa"/>
            <w:shd w:val="clear" w:color="auto" w:fill="CCCCCC"/>
          </w:tcPr>
          <w:p w:rsidR="00644B3F" w:rsidRPr="00A53853" w:rsidRDefault="00644B3F" w:rsidP="00183484">
            <w:pPr>
              <w:pStyle w:val="a2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6</w:t>
            </w:r>
          </w:p>
        </w:tc>
      </w:tr>
      <w:tr w:rsidR="00644B3F">
        <w:tc>
          <w:tcPr>
            <w:tcW w:w="969" w:type="dxa"/>
          </w:tcPr>
          <w:p w:rsidR="00644B3F" w:rsidRPr="00A53853" w:rsidRDefault="00644B3F" w:rsidP="00183484">
            <w:pPr>
              <w:snapToGrid w:val="0"/>
              <w:rPr>
                <w:sz w:val="20"/>
                <w:szCs w:val="20"/>
                <w:lang w:val="sr-Cyrl-CS"/>
              </w:rPr>
            </w:pPr>
          </w:p>
        </w:tc>
        <w:tc>
          <w:tcPr>
            <w:tcW w:w="4712" w:type="dxa"/>
          </w:tcPr>
          <w:p w:rsidR="00644B3F" w:rsidRPr="00A53853" w:rsidRDefault="00644B3F" w:rsidP="00183484">
            <w:pPr>
              <w:pStyle w:val="a2"/>
              <w:snapToGrid w:val="0"/>
              <w:rPr>
                <w:sz w:val="20"/>
                <w:szCs w:val="20"/>
                <w:lang w:val="sr-Cyrl-CS"/>
              </w:rPr>
            </w:pPr>
          </w:p>
        </w:tc>
        <w:tc>
          <w:tcPr>
            <w:tcW w:w="784" w:type="dxa"/>
            <w:vAlign w:val="center"/>
          </w:tcPr>
          <w:p w:rsidR="00644B3F" w:rsidRPr="00A53853" w:rsidRDefault="00644B3F" w:rsidP="00183484">
            <w:pPr>
              <w:pStyle w:val="a2"/>
              <w:snapToGrid w:val="0"/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849" w:type="dxa"/>
            <w:vAlign w:val="center"/>
          </w:tcPr>
          <w:p w:rsidR="00644B3F" w:rsidRPr="00A53853" w:rsidRDefault="00644B3F" w:rsidP="00183484">
            <w:pPr>
              <w:pStyle w:val="a2"/>
              <w:snapToGrid w:val="0"/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766" w:type="dxa"/>
            <w:vAlign w:val="center"/>
          </w:tcPr>
          <w:p w:rsidR="00644B3F" w:rsidRPr="00A53853" w:rsidRDefault="00644B3F" w:rsidP="00183484">
            <w:pPr>
              <w:pStyle w:val="a2"/>
              <w:snapToGrid w:val="0"/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1581" w:type="dxa"/>
          </w:tcPr>
          <w:p w:rsidR="00644B3F" w:rsidRPr="00A53853" w:rsidRDefault="00644B3F" w:rsidP="00183484">
            <w:pPr>
              <w:pStyle w:val="a2"/>
              <w:snapToGrid w:val="0"/>
              <w:rPr>
                <w:sz w:val="20"/>
                <w:szCs w:val="20"/>
                <w:lang w:val="sr-Cyrl-CS"/>
              </w:rPr>
            </w:pPr>
          </w:p>
        </w:tc>
      </w:tr>
    </w:tbl>
    <w:p w:rsidR="00644B3F" w:rsidRPr="00A53853" w:rsidRDefault="00644B3F" w:rsidP="00183484">
      <w:pPr>
        <w:rPr>
          <w:lang w:val="sr-Cyrl-CS"/>
        </w:rPr>
      </w:pPr>
    </w:p>
    <w:p w:rsidR="00644B3F" w:rsidRPr="00E01A15" w:rsidRDefault="00644B3F" w:rsidP="00183484">
      <w:pPr>
        <w:snapToGrid w:val="0"/>
        <w:ind w:left="851" w:hanging="851"/>
        <w:rPr>
          <w:sz w:val="20"/>
          <w:szCs w:val="20"/>
          <w:lang w:val="sr-Latn-BA"/>
        </w:rPr>
      </w:pPr>
      <w:r w:rsidRPr="00A53853">
        <w:rPr>
          <w:sz w:val="20"/>
          <w:szCs w:val="20"/>
          <w:lang w:val="sr-Cyrl-CS"/>
        </w:rPr>
        <w:t>Колона 1: Ова колона садржи нумеричку ознаку стандарда која олакшава позивање на конкретни стандард</w:t>
      </w:r>
      <w:r>
        <w:rPr>
          <w:sz w:val="20"/>
          <w:szCs w:val="20"/>
          <w:lang w:val="sr-Latn-BA"/>
        </w:rPr>
        <w:t>.</w:t>
      </w:r>
    </w:p>
    <w:p w:rsidR="00644B3F" w:rsidRPr="00A53853" w:rsidRDefault="00644B3F" w:rsidP="00183484">
      <w:pPr>
        <w:ind w:left="851" w:hanging="851"/>
        <w:rPr>
          <w:sz w:val="20"/>
          <w:szCs w:val="20"/>
          <w:lang w:val="sr-Cyrl-CS"/>
        </w:rPr>
      </w:pPr>
      <w:r w:rsidRPr="00A53853">
        <w:rPr>
          <w:sz w:val="20"/>
          <w:szCs w:val="20"/>
          <w:lang w:val="sr-Cyrl-CS"/>
        </w:rPr>
        <w:t>Колона 2: Ова колона садржи исказ главног захтјева и других, с њиме повезаних захтјева. Главни захтјев дат је масним, а повезани захтјеви - обичним словима.</w:t>
      </w:r>
    </w:p>
    <w:p w:rsidR="00644B3F" w:rsidRPr="00A53853" w:rsidRDefault="00644B3F" w:rsidP="00183484">
      <w:pPr>
        <w:ind w:left="851" w:hanging="851"/>
        <w:rPr>
          <w:sz w:val="20"/>
          <w:szCs w:val="20"/>
          <w:lang w:val="sr-Cyrl-CS"/>
        </w:rPr>
      </w:pPr>
      <w:r w:rsidRPr="00A53853">
        <w:rPr>
          <w:sz w:val="20"/>
          <w:szCs w:val="20"/>
          <w:lang w:val="sr-Cyrl-CS"/>
        </w:rPr>
        <w:t>Колона 3: Ова колона упућује да ли се захтјев односи на сертификацију  (ознака С) или акредитацију (ознака А)</w:t>
      </w:r>
    </w:p>
    <w:p w:rsidR="00644B3F" w:rsidRPr="00E01A15" w:rsidRDefault="00644B3F" w:rsidP="00183484">
      <w:pPr>
        <w:ind w:left="851" w:hanging="851"/>
        <w:rPr>
          <w:sz w:val="20"/>
          <w:szCs w:val="20"/>
          <w:lang w:val="sr-Latn-BA"/>
        </w:rPr>
      </w:pPr>
      <w:r w:rsidRPr="00A53853">
        <w:rPr>
          <w:sz w:val="20"/>
          <w:szCs w:val="20"/>
          <w:lang w:val="sr-Cyrl-CS"/>
        </w:rPr>
        <w:t>Колона 4: Ова колона упућује на категорију болнице за коју важи дати захтјев (ознака 1-4 према Правилнику о категоризацији болница)</w:t>
      </w:r>
      <w:r>
        <w:rPr>
          <w:sz w:val="20"/>
          <w:szCs w:val="20"/>
          <w:lang w:val="sr-Latn-BA"/>
        </w:rPr>
        <w:t>.</w:t>
      </w:r>
    </w:p>
    <w:p w:rsidR="00644B3F" w:rsidRPr="00E01A15" w:rsidRDefault="00644B3F" w:rsidP="00183484">
      <w:pPr>
        <w:ind w:left="851" w:hanging="851"/>
        <w:rPr>
          <w:sz w:val="20"/>
          <w:szCs w:val="20"/>
          <w:lang w:val="sr-Latn-BA"/>
        </w:rPr>
      </w:pPr>
      <w:r w:rsidRPr="00A53853">
        <w:rPr>
          <w:sz w:val="20"/>
          <w:szCs w:val="20"/>
          <w:lang w:val="sr-Cyrl-CS"/>
        </w:rPr>
        <w:t>Колона 5: Ова се колона користи код самооцјењивања и може садржати сљедеће ознаке: Н (није задовољено); Д (дјелимично задовољено); П (потпуно задовољено) и НП (није примјенљиво)</w:t>
      </w:r>
      <w:r>
        <w:rPr>
          <w:sz w:val="20"/>
          <w:szCs w:val="20"/>
          <w:lang w:val="sr-Latn-BA"/>
        </w:rPr>
        <w:t>.</w:t>
      </w:r>
    </w:p>
    <w:p w:rsidR="00644B3F" w:rsidRPr="00E01A15" w:rsidRDefault="00644B3F" w:rsidP="00183484">
      <w:pPr>
        <w:ind w:left="851" w:hanging="851"/>
        <w:rPr>
          <w:sz w:val="20"/>
          <w:szCs w:val="20"/>
          <w:lang w:val="sr-Latn-BA"/>
        </w:rPr>
      </w:pPr>
      <w:r w:rsidRPr="00A53853">
        <w:rPr>
          <w:sz w:val="20"/>
          <w:szCs w:val="20"/>
          <w:lang w:val="sr-Cyrl-CS"/>
        </w:rPr>
        <w:t>Колона 6: Ова колона може да садржи коментаре који објашњавају неке детаље у вези са задовољењем захтјева</w:t>
      </w:r>
      <w:r>
        <w:rPr>
          <w:sz w:val="20"/>
          <w:szCs w:val="20"/>
          <w:lang w:val="sr-Latn-BA"/>
        </w:rPr>
        <w:t>.</w:t>
      </w:r>
    </w:p>
    <w:p w:rsidR="00644B3F" w:rsidRDefault="00644B3F" w:rsidP="00183484">
      <w:pPr>
        <w:ind w:left="851" w:hanging="851"/>
        <w:rPr>
          <w:sz w:val="20"/>
          <w:szCs w:val="20"/>
          <w:lang w:val="sr-Cyrl-CS"/>
        </w:rPr>
      </w:pPr>
    </w:p>
    <w:p w:rsidR="00644B3F" w:rsidRDefault="00644B3F" w:rsidP="00183484">
      <w:pPr>
        <w:ind w:left="851" w:hanging="851"/>
        <w:rPr>
          <w:sz w:val="20"/>
          <w:szCs w:val="20"/>
          <w:lang w:val="sr-Latn-CS"/>
        </w:rPr>
      </w:pPr>
    </w:p>
    <w:p w:rsidR="00644B3F" w:rsidRPr="00183484" w:rsidRDefault="00644B3F" w:rsidP="00183484">
      <w:pPr>
        <w:ind w:left="851" w:hanging="851"/>
        <w:rPr>
          <w:sz w:val="20"/>
          <w:szCs w:val="20"/>
          <w:lang w:val="sr-Latn-CS"/>
        </w:rPr>
      </w:pPr>
    </w:p>
    <w:p w:rsidR="00644B3F" w:rsidRPr="00A53853" w:rsidRDefault="00644B3F" w:rsidP="00183484">
      <w:pPr>
        <w:numPr>
          <w:ilvl w:val="0"/>
          <w:numId w:val="1"/>
        </w:numPr>
        <w:rPr>
          <w:b/>
          <w:bCs/>
          <w:lang w:val="sr-Cyrl-CS"/>
        </w:rPr>
      </w:pPr>
      <w:r w:rsidRPr="00A53853">
        <w:rPr>
          <w:b/>
          <w:bCs/>
          <w:lang w:val="sr-Cyrl-CS"/>
        </w:rPr>
        <w:t>СТАНДАРДИ:</w:t>
      </w:r>
    </w:p>
    <w:p w:rsidR="00644B3F" w:rsidRDefault="00644B3F"/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34"/>
        <w:gridCol w:w="4548"/>
        <w:gridCol w:w="784"/>
        <w:gridCol w:w="932"/>
        <w:gridCol w:w="810"/>
        <w:gridCol w:w="1440"/>
      </w:tblGrid>
      <w:tr w:rsidR="00C1798F" w:rsidTr="00C1798F">
        <w:trPr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>Ознака стандарда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b/>
                <w:bCs/>
                <w:lang w:val="sr-Latn-CS"/>
              </w:rPr>
            </w:pPr>
            <w:r w:rsidRPr="00A53853">
              <w:rPr>
                <w:b/>
                <w:bCs/>
                <w:lang w:val="sr-Cyrl-CS"/>
              </w:rPr>
              <w:t>СТАНДАРДИ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>Сертификација/акредитација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8F" w:rsidRPr="004E4558" w:rsidRDefault="00C1798F" w:rsidP="00C1798F">
            <w:pPr>
              <w:pStyle w:val="a2"/>
              <w:snapToGrid w:val="0"/>
              <w:jc w:val="center"/>
            </w:pPr>
            <w:r w:rsidRPr="00C1798F">
              <w:rPr>
                <w:b/>
                <w:bCs/>
                <w:sz w:val="20"/>
                <w:szCs w:val="20"/>
                <w:lang w:val="sr-Latn-CS"/>
              </w:rPr>
              <w:t>Категорија установе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>Степен задовољења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>Напомена</w:t>
            </w:r>
          </w:p>
        </w:tc>
      </w:tr>
      <w:tr w:rsidR="00C1798F" w:rsidTr="0091112F">
        <w:trPr>
          <w:tblHeader/>
        </w:trPr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C1798F" w:rsidRDefault="00C1798F">
            <w:pPr>
              <w:pStyle w:val="a2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1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C1798F" w:rsidRDefault="00C1798F">
            <w:pPr>
              <w:pStyle w:val="a2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C1798F" w:rsidRDefault="00C1798F">
            <w:pPr>
              <w:pStyle w:val="a2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C1798F" w:rsidRPr="004E4558" w:rsidRDefault="00C1798F" w:rsidP="00C1798F">
            <w:pPr>
              <w:pStyle w:val="a2"/>
              <w:snapToGrid w:val="0"/>
              <w:spacing w:line="170" w:lineRule="exact"/>
              <w:jc w:val="center"/>
            </w:pPr>
            <w:r w:rsidRPr="00C1798F">
              <w:rPr>
                <w:sz w:val="18"/>
                <w:szCs w:val="18"/>
                <w:lang w:val="sr-Latn-CS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C1798F" w:rsidRDefault="00C1798F">
            <w:pPr>
              <w:pStyle w:val="a2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C1798F" w:rsidRDefault="00C1798F">
            <w:pPr>
              <w:pStyle w:val="a2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6</w:t>
            </w: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2.4.1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Начелник клинике/одјељења је специјалиста гинекологије и акушерства, с </w:t>
            </w:r>
            <w:bookmarkStart w:id="0" w:name="__DdeLink__12_341872128"/>
            <w:r>
              <w:rPr>
                <w:b/>
                <w:bCs/>
                <w:lang w:val="sr-Latn-CS"/>
              </w:rPr>
              <w:t>одговарајућим</w:t>
            </w:r>
            <w:bookmarkEnd w:id="0"/>
            <w:r>
              <w:rPr>
                <w:b/>
                <w:bCs/>
                <w:lang w:val="sr-Latn-CS"/>
              </w:rPr>
              <w:t xml:space="preserve"> радним искуством.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2.4.2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Главна сестра гинекологије и акушерства је виша медицинска сестра (или сестра са завршеним факултетом здравствене његе), обучена за област гинекологије и акушерства, с одговарајућим радним искуством.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2 - 4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2.4.3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Гинекологија и акушерство има изјаву о мисији, визији и вриједностима која је доступна јавности, а повезана је с изјавом о мисији, визији и вриједностима установе.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CS"/>
              </w:rPr>
              <w:t>2.4.3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Цјелокупно особље запослено на одјељењу упознато је с изјавом о мисији, визији и вриједностима. 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</w:pPr>
            <w:r>
              <w:t>А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lastRenderedPageBreak/>
              <w:t>2.4.4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Гинекологија и акушерство проводи политике значајне за мисију установе и процјењује степен њихове примјене.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2.4.5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Постоји ажуран списак стања и обољења која се третирају на гинекологији и акушерству.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CS"/>
              </w:rPr>
              <w:t>2.4.</w:t>
            </w:r>
            <w:r>
              <w:rPr>
                <w:sz w:val="20"/>
                <w:szCs w:val="20"/>
              </w:rPr>
              <w:t>5.1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За свако стање или обољење назначено је које особље може да третира то стање  или обољење.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CS"/>
              </w:rPr>
              <w:t>2.4.</w:t>
            </w:r>
            <w:r>
              <w:rPr>
                <w:sz w:val="20"/>
                <w:szCs w:val="20"/>
              </w:rPr>
              <w:t>5.2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У списку су идентификована стања која се сматрају хитним.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CS"/>
              </w:rPr>
              <w:t>2.4.</w:t>
            </w:r>
            <w:r>
              <w:rPr>
                <w:sz w:val="20"/>
                <w:szCs w:val="20"/>
              </w:rPr>
              <w:t>5.3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За свако идентификовано хитно стање постоји алгоритам збрињавања.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2.4.6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Гинекологија и акушерство има годишњи и мјесечне планове рада, одобрене од надлежног руководства.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CS"/>
              </w:rPr>
              <w:t>2.4.</w:t>
            </w:r>
            <w:r>
              <w:rPr>
                <w:sz w:val="20"/>
                <w:szCs w:val="20"/>
              </w:rPr>
              <w:t>6.1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Руководилац гинекологије и акушерства са својим тимом редовно прати реализацију плана рада.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CS"/>
              </w:rPr>
              <w:t>2.4.</w:t>
            </w:r>
            <w:r>
              <w:rPr>
                <w:sz w:val="20"/>
                <w:szCs w:val="20"/>
              </w:rPr>
              <w:t>6.2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Руководство се састаје начелно једном мјесечно, састанци су документовани, а закључци се просљеђују пословодству.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CS"/>
              </w:rPr>
              <w:t>2.4.</w:t>
            </w:r>
            <w:r>
              <w:rPr>
                <w:sz w:val="20"/>
                <w:szCs w:val="20"/>
              </w:rPr>
              <w:t>6.3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Зависно од уочених недостатака, планови се ревидирају.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2.4.7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Гинекологија и акушерство има дефинисану и документовану унутрашњу организацију.</w:t>
            </w:r>
            <w:r>
              <w:rPr>
                <w:lang w:val="sr-Latn-CS"/>
              </w:rPr>
              <w:t xml:space="preserve">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CS"/>
              </w:rPr>
              <w:t>2.4.</w:t>
            </w:r>
            <w:r>
              <w:rPr>
                <w:sz w:val="20"/>
                <w:szCs w:val="20"/>
              </w:rPr>
              <w:t>7.1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Постоји доказ да су сви запослени на гинекологији и акушерству квалификовани и имају одговарајуће образовање и радно искуство, сагласно захтјевима радног мјеста.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CS"/>
              </w:rPr>
              <w:t>2.4.</w:t>
            </w:r>
            <w:r>
              <w:rPr>
                <w:sz w:val="20"/>
                <w:szCs w:val="20"/>
              </w:rPr>
              <w:t>7.2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Постоји доказ да сви запослени на гинекологији и акушерству имају дефинисан опис посла и да су упознати с њим.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CS"/>
              </w:rPr>
              <w:t>2.4.</w:t>
            </w:r>
            <w:r>
              <w:rPr>
                <w:sz w:val="20"/>
                <w:szCs w:val="20"/>
              </w:rPr>
              <w:t>7.3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Постоји именовани координатор за квалитет.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</w:pPr>
            <w:r>
              <w:t>А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2.4.8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Гинекологија и акушерство има службу дежурства и/или приправности с јасно дефинисаним учесницима и припадајућим обавезама.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CS"/>
              </w:rPr>
              <w:t>2.4.</w:t>
            </w:r>
            <w:r>
              <w:rPr>
                <w:sz w:val="20"/>
                <w:szCs w:val="20"/>
              </w:rPr>
              <w:t>8.1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Гинекологија и акушерство</w:t>
            </w:r>
            <w:r>
              <w:rPr>
                <w:b/>
                <w:bCs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посједује књигу примопредаје дежурства која садржи коментаре о протеклом дежурству, те евиденцију о евентуалним ванредним ситуацијама, застоју у раду опреме и сл.</w:t>
            </w:r>
            <w:r>
              <w:rPr>
                <w:lang w:val="sr-Latn-CS"/>
              </w:rPr>
              <w:t xml:space="preserve">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lastRenderedPageBreak/>
              <w:t>2.4.9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tabs>
                <w:tab w:val="left" w:pos="0"/>
              </w:tabs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Гинекологија и акушерство примјењује документоване поступке за интерну/екстерну комуникацију, управљање подацима и медицинском документацијом.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CS"/>
              </w:rPr>
              <w:t>2.4.9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Постоји и примјењује се документовани поступак који утврђује начин и трајање чувања снимака и налаза пацијената, у складу с постојећим прописима.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2.4.10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Гинекологија и акушерство примјењује документоване поступке за развој нових запослених који садрже опис послова, методе процјене знања и вјештина, те план едукације о коришћењу опреме.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2.4.1</w:t>
            </w:r>
            <w:r>
              <w:rPr>
                <w:b/>
                <w:bCs/>
              </w:rPr>
              <w:t>1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Особље на </w:t>
            </w:r>
            <w:r w:rsidRPr="00E01A15">
              <w:rPr>
                <w:b/>
                <w:bCs/>
              </w:rPr>
              <w:t>гинекологији и акушерству</w:t>
            </w:r>
            <w:r>
              <w:rPr>
                <w:b/>
                <w:bCs/>
                <w:lang w:val="sr-Latn-CS"/>
              </w:rPr>
              <w:t xml:space="preserve"> обучено је за третман хитних стања, о чему постоје документовани докази.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CS"/>
              </w:rPr>
              <w:t>2.4.1</w:t>
            </w:r>
            <w:r>
              <w:rPr>
                <w:sz w:val="20"/>
                <w:szCs w:val="20"/>
              </w:rPr>
              <w:t>1.1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Особље, које учествује у третману хитних стања, укључено је у програм обуке и периодичне провјере компетенција.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2.4.1</w:t>
            </w:r>
            <w:r>
              <w:rPr>
                <w:b/>
                <w:bCs/>
              </w:rPr>
              <w:t>2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Постоје докази да се обавља континуирана обука запослених која укључује провјеру знања и вјештина, најмање за сљедеће:     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CS"/>
              </w:rPr>
              <w:t>2.4.</w:t>
            </w:r>
            <w:r>
              <w:rPr>
                <w:sz w:val="20"/>
                <w:szCs w:val="20"/>
              </w:rPr>
              <w:t>12.1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Pr="00183484" w:rsidRDefault="00C1798F">
            <w:pPr>
              <w:snapToGrid w:val="0"/>
              <w:rPr>
                <w:sz w:val="20"/>
                <w:szCs w:val="20"/>
              </w:rPr>
            </w:pPr>
            <w:r w:rsidRPr="00183484">
              <w:rPr>
                <w:sz w:val="20"/>
                <w:szCs w:val="20"/>
              </w:rPr>
              <w:t>Проц</w:t>
            </w:r>
            <w:r w:rsidRPr="00183484">
              <w:rPr>
                <w:sz w:val="20"/>
                <w:szCs w:val="20"/>
                <w:lang w:val="sr-Latn-BA"/>
              </w:rPr>
              <w:t>ј</w:t>
            </w:r>
            <w:r w:rsidRPr="00183484">
              <w:rPr>
                <w:sz w:val="20"/>
                <w:szCs w:val="20"/>
              </w:rPr>
              <w:t xml:space="preserve">ена новорођенчади </w:t>
            </w:r>
            <w:r w:rsidRPr="00183484">
              <w:rPr>
                <w:sz w:val="20"/>
                <w:szCs w:val="20"/>
                <w:lang w:val="sr-Latn-CS"/>
              </w:rPr>
              <w:t>(</w:t>
            </w:r>
            <w:r>
              <w:rPr>
                <w:sz w:val="20"/>
                <w:szCs w:val="20"/>
              </w:rPr>
              <w:t>APGAR</w:t>
            </w:r>
            <w:r w:rsidRPr="00183484">
              <w:rPr>
                <w:sz w:val="20"/>
                <w:szCs w:val="20"/>
              </w:rPr>
              <w:t xml:space="preserve"> скор</w:t>
            </w:r>
            <w:r w:rsidRPr="00183484">
              <w:rPr>
                <w:sz w:val="20"/>
                <w:szCs w:val="20"/>
                <w:lang w:val="sr-Latn-CS"/>
              </w:rPr>
              <w:t>),</w:t>
            </w:r>
            <w:r w:rsidRPr="00183484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183484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 w:rsidRPr="00183484"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CS"/>
              </w:rPr>
              <w:t>2.4.</w:t>
            </w:r>
            <w:r>
              <w:rPr>
                <w:sz w:val="20"/>
                <w:szCs w:val="20"/>
              </w:rPr>
              <w:t>12.2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Pr="00183484" w:rsidRDefault="00C1798F">
            <w:pPr>
              <w:snapToGrid w:val="0"/>
              <w:rPr>
                <w:sz w:val="20"/>
                <w:szCs w:val="20"/>
                <w:lang w:val="sr-Latn-CS"/>
              </w:rPr>
            </w:pPr>
            <w:r w:rsidRPr="00183484">
              <w:rPr>
                <w:sz w:val="20"/>
                <w:szCs w:val="20"/>
              </w:rPr>
              <w:t xml:space="preserve">Интерпретација </w:t>
            </w:r>
            <w:r>
              <w:rPr>
                <w:sz w:val="20"/>
                <w:szCs w:val="20"/>
              </w:rPr>
              <w:t>CTG</w:t>
            </w:r>
            <w:r w:rsidRPr="00183484">
              <w:rPr>
                <w:sz w:val="20"/>
                <w:szCs w:val="20"/>
              </w:rPr>
              <w:t xml:space="preserve"> очитавања</w:t>
            </w:r>
            <w:r w:rsidRPr="00183484">
              <w:rPr>
                <w:sz w:val="20"/>
                <w:szCs w:val="20"/>
                <w:lang w:val="sr-Latn-CS"/>
              </w:rPr>
              <w:t xml:space="preserve"> (записа),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183484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 w:rsidRPr="00183484"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CS"/>
              </w:rPr>
              <w:t>2.4.</w:t>
            </w:r>
            <w:r>
              <w:rPr>
                <w:sz w:val="20"/>
                <w:szCs w:val="20"/>
              </w:rPr>
              <w:t>12.3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Pr="00183484" w:rsidRDefault="00C1798F" w:rsidP="00716646">
            <w:pPr>
              <w:snapToGrid w:val="0"/>
              <w:rPr>
                <w:sz w:val="20"/>
                <w:szCs w:val="20"/>
                <w:lang w:val="sr-Latn-CS"/>
              </w:rPr>
            </w:pPr>
            <w:r w:rsidRPr="00183484">
              <w:rPr>
                <w:sz w:val="20"/>
                <w:szCs w:val="20"/>
                <w:lang w:val="sr-Latn-CS"/>
              </w:rPr>
              <w:t>Кориш</w:t>
            </w:r>
            <w:r w:rsidRPr="00183484">
              <w:rPr>
                <w:sz w:val="20"/>
                <w:szCs w:val="20"/>
              </w:rPr>
              <w:t>ћ</w:t>
            </w:r>
            <w:r w:rsidRPr="00183484">
              <w:rPr>
                <w:sz w:val="20"/>
                <w:szCs w:val="20"/>
                <w:lang w:val="sr-Latn-CS"/>
              </w:rPr>
              <w:t>ење лијекова (укључујући с</w:t>
            </w:r>
            <w:r>
              <w:rPr>
                <w:sz w:val="20"/>
                <w:szCs w:val="20"/>
                <w:lang w:val="sr-Cyrl-CS"/>
              </w:rPr>
              <w:t>и</w:t>
            </w:r>
            <w:r w:rsidRPr="00183484">
              <w:rPr>
                <w:sz w:val="20"/>
                <w:szCs w:val="20"/>
                <w:lang w:val="sr-Latn-CS"/>
              </w:rPr>
              <w:t xml:space="preserve">нтоцинон),    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183484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 w:rsidRPr="00183484"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2 - 4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CS"/>
              </w:rPr>
              <w:t>2.4.</w:t>
            </w:r>
            <w:r>
              <w:rPr>
                <w:sz w:val="20"/>
                <w:szCs w:val="20"/>
              </w:rPr>
              <w:t>12.4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Pr="00183484" w:rsidRDefault="00C1798F">
            <w:pPr>
              <w:snapToGrid w:val="0"/>
              <w:rPr>
                <w:sz w:val="20"/>
                <w:szCs w:val="20"/>
                <w:lang w:val="sr-Latn-CS"/>
              </w:rPr>
            </w:pPr>
            <w:r w:rsidRPr="00183484">
              <w:rPr>
                <w:sz w:val="20"/>
                <w:szCs w:val="20"/>
                <w:lang w:val="sr-Latn-CS"/>
              </w:rPr>
              <w:t xml:space="preserve">Поступање у случају хитних стања код порођаја,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183484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 w:rsidRPr="00183484"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2 - 4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CS"/>
              </w:rPr>
              <w:t>2.4.</w:t>
            </w:r>
            <w:r>
              <w:rPr>
                <w:sz w:val="20"/>
                <w:szCs w:val="20"/>
              </w:rPr>
              <w:t>12.5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</w:rPr>
              <w:t>Спречавање</w:t>
            </w:r>
            <w:r>
              <w:rPr>
                <w:sz w:val="20"/>
                <w:szCs w:val="20"/>
                <w:lang w:val="sr-Latn-CS"/>
              </w:rPr>
              <w:t xml:space="preserve"> интрахоспиталних инфекција, укључујући одбацивање оштрих предмета, плаценте, итд.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CS"/>
              </w:rPr>
              <w:t>2.4.</w:t>
            </w:r>
            <w:r>
              <w:rPr>
                <w:sz w:val="20"/>
                <w:szCs w:val="20"/>
              </w:rPr>
              <w:t>12.6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CS"/>
              </w:rPr>
              <w:t>Централна стерилизација,</w:t>
            </w: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CS"/>
              </w:rPr>
              <w:t>2.4.</w:t>
            </w:r>
            <w:r>
              <w:rPr>
                <w:sz w:val="20"/>
                <w:szCs w:val="20"/>
              </w:rPr>
              <w:t>12.7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rPr>
                <w:sz w:val="20"/>
                <w:szCs w:val="20"/>
              </w:rPr>
            </w:pPr>
            <w:r w:rsidRPr="00E01A15">
              <w:rPr>
                <w:sz w:val="20"/>
                <w:szCs w:val="20"/>
              </w:rPr>
              <w:t>Обезб</w:t>
            </w:r>
            <w:r>
              <w:rPr>
                <w:sz w:val="20"/>
                <w:szCs w:val="20"/>
              </w:rPr>
              <w:t>ј</w:t>
            </w:r>
            <w:r w:rsidRPr="00E01A15"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ђ</w:t>
            </w:r>
            <w:r w:rsidRPr="00E01A15">
              <w:rPr>
                <w:sz w:val="20"/>
                <w:szCs w:val="20"/>
              </w:rPr>
              <w:t>ивање</w:t>
            </w:r>
            <w:r>
              <w:rPr>
                <w:sz w:val="20"/>
                <w:szCs w:val="20"/>
              </w:rPr>
              <w:t xml:space="preserve"> </w:t>
            </w:r>
            <w:r w:rsidRPr="00E01A15">
              <w:rPr>
                <w:sz w:val="20"/>
                <w:szCs w:val="20"/>
              </w:rPr>
              <w:t>стерилних</w:t>
            </w:r>
            <w:r>
              <w:rPr>
                <w:sz w:val="20"/>
                <w:szCs w:val="20"/>
              </w:rPr>
              <w:t xml:space="preserve"> </w:t>
            </w:r>
            <w:r w:rsidRPr="00E01A15">
              <w:rPr>
                <w:sz w:val="20"/>
                <w:szCs w:val="20"/>
              </w:rPr>
              <w:t>услова</w:t>
            </w:r>
            <w:r>
              <w:rPr>
                <w:sz w:val="20"/>
                <w:szCs w:val="20"/>
              </w:rPr>
              <w:t xml:space="preserve"> </w:t>
            </w:r>
            <w:r w:rsidRPr="00E01A15">
              <w:rPr>
                <w:sz w:val="20"/>
                <w:szCs w:val="20"/>
              </w:rPr>
              <w:t>за</w:t>
            </w:r>
            <w:r>
              <w:rPr>
                <w:sz w:val="20"/>
                <w:szCs w:val="20"/>
              </w:rPr>
              <w:t xml:space="preserve"> </w:t>
            </w:r>
            <w:r w:rsidRPr="00E01A15">
              <w:rPr>
                <w:sz w:val="20"/>
                <w:szCs w:val="20"/>
              </w:rPr>
              <w:t>изво</w:t>
            </w:r>
            <w:r>
              <w:rPr>
                <w:sz w:val="20"/>
                <w:szCs w:val="20"/>
              </w:rPr>
              <w:t>ђ</w:t>
            </w:r>
            <w:r w:rsidRPr="00E01A15">
              <w:rPr>
                <w:sz w:val="20"/>
                <w:szCs w:val="20"/>
              </w:rPr>
              <w:t>ење</w:t>
            </w:r>
            <w:r>
              <w:rPr>
                <w:sz w:val="20"/>
                <w:szCs w:val="20"/>
              </w:rPr>
              <w:t xml:space="preserve"> ц</w:t>
            </w:r>
            <w:r>
              <w:rPr>
                <w:sz w:val="20"/>
                <w:szCs w:val="20"/>
                <w:lang w:val="sr-Latn-CS"/>
              </w:rPr>
              <w:t>арског реза</w:t>
            </w:r>
            <w:r>
              <w:rPr>
                <w:sz w:val="20"/>
                <w:szCs w:val="20"/>
              </w:rPr>
              <w:t xml:space="preserve"> и осталих оперативних захвата</w:t>
            </w:r>
            <w:r>
              <w:rPr>
                <w:sz w:val="20"/>
                <w:szCs w:val="20"/>
                <w:lang w:val="sr-Latn-BA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CS"/>
              </w:rPr>
              <w:t>2.4.</w:t>
            </w:r>
            <w:r>
              <w:rPr>
                <w:sz w:val="20"/>
                <w:szCs w:val="20"/>
              </w:rPr>
              <w:t>12.8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Кориш</w:t>
            </w:r>
            <w:r>
              <w:rPr>
                <w:sz w:val="20"/>
                <w:szCs w:val="20"/>
              </w:rPr>
              <w:t>ћ</w:t>
            </w:r>
            <w:r>
              <w:rPr>
                <w:sz w:val="20"/>
                <w:szCs w:val="20"/>
                <w:lang w:val="sr-Latn-CS"/>
              </w:rPr>
              <w:t xml:space="preserve">ење опреме, укључујући опрему за реанимацију новорођенчади,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2 - 4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CS"/>
              </w:rPr>
              <w:t>2.4.</w:t>
            </w:r>
            <w:r>
              <w:rPr>
                <w:sz w:val="20"/>
                <w:szCs w:val="20"/>
              </w:rPr>
              <w:t>12.9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Збрињавање пацијенткиња с еклампсијом и пре-еклампсијом,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2 - 4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CS"/>
              </w:rPr>
              <w:t>2.4.</w:t>
            </w:r>
            <w:r>
              <w:rPr>
                <w:sz w:val="20"/>
                <w:szCs w:val="20"/>
              </w:rPr>
              <w:t>12.10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</w:rPr>
              <w:t>Позиционирање пацијенткиње</w:t>
            </w:r>
            <w:r>
              <w:rPr>
                <w:sz w:val="20"/>
                <w:szCs w:val="20"/>
                <w:lang w:val="sr-Latn-BA"/>
              </w:rPr>
              <w:t>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CS"/>
              </w:rPr>
              <w:lastRenderedPageBreak/>
              <w:t>2.4.</w:t>
            </w:r>
            <w:r>
              <w:rPr>
                <w:sz w:val="20"/>
                <w:szCs w:val="20"/>
              </w:rPr>
              <w:t>12.11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Pr="00E01A15" w:rsidRDefault="00C1798F">
            <w:pPr>
              <w:snapToGrid w:val="0"/>
              <w:rPr>
                <w:sz w:val="20"/>
                <w:szCs w:val="20"/>
              </w:rPr>
            </w:pPr>
            <w:r w:rsidRPr="00E01A15">
              <w:rPr>
                <w:sz w:val="20"/>
                <w:szCs w:val="20"/>
              </w:rPr>
              <w:t>Вагиналн</w:t>
            </w:r>
            <w:r>
              <w:rPr>
                <w:sz w:val="20"/>
                <w:szCs w:val="20"/>
                <w:lang w:val="sr-Latn-CS"/>
              </w:rPr>
              <w:t>и</w:t>
            </w:r>
            <w:r w:rsidRPr="00E01A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(гинеколошки, односно акушерски) прегледи,</w:t>
            </w:r>
            <w:r w:rsidRPr="00E01A15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C1798F" w:rsidTr="00C1798F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CS"/>
              </w:rPr>
              <w:t>2.4.</w:t>
            </w:r>
            <w:r>
              <w:rPr>
                <w:sz w:val="20"/>
                <w:szCs w:val="20"/>
              </w:rPr>
              <w:t>12.12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Узимање крви из пупчане врпце.   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2 - 4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C1798F" w:rsidTr="00C1798F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2.4.1</w:t>
            </w:r>
            <w:r>
              <w:rPr>
                <w:b/>
                <w:bCs/>
              </w:rPr>
              <w:t>3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Default="00C1798F" w:rsidP="000371A1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А</w:t>
            </w:r>
            <w:r>
              <w:rPr>
                <w:b/>
                <w:bCs/>
              </w:rPr>
              <w:t>кушерско</w:t>
            </w:r>
            <w:r w:rsidRPr="000371A1">
              <w:rPr>
                <w:b/>
                <w:bCs/>
              </w:rPr>
              <w:t>-</w:t>
            </w:r>
            <w:r>
              <w:rPr>
                <w:b/>
                <w:bCs/>
              </w:rPr>
              <w:t>гинеколошки</w:t>
            </w:r>
            <w:r w:rsidRPr="000371A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техничар</w:t>
            </w:r>
            <w:r>
              <w:rPr>
                <w:b/>
                <w:bCs/>
                <w:lang w:val="sr-Latn-CS"/>
              </w:rPr>
              <w:t>и</w:t>
            </w:r>
            <w:r w:rsidDel="000371A1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 xml:space="preserve">које раде на одјељењу за трудноћу и порођаје квалификоване су по основу едукације и радног искуства.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2 - 4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2.4.1</w:t>
            </w:r>
            <w:r>
              <w:rPr>
                <w:b/>
                <w:bCs/>
              </w:rPr>
              <w:t>4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b/>
                <w:bCs/>
                <w:lang w:val="sr-Latn-CS"/>
              </w:rPr>
            </w:pPr>
            <w:bookmarkStart w:id="1" w:name="__DdeLink__22_341872128"/>
            <w:r>
              <w:rPr>
                <w:b/>
                <w:bCs/>
                <w:lang w:val="sr-Latn-CS"/>
              </w:rPr>
              <w:t>Гинекологија и акушерство посједује инфраструктуру која одговара врсти услуга, доброј професионалној пракси и прописаним нормативима</w:t>
            </w:r>
            <w:bookmarkEnd w:id="1"/>
            <w:r>
              <w:rPr>
                <w:b/>
                <w:bCs/>
                <w:lang w:val="sr-Latn-CS"/>
              </w:rPr>
              <w:t xml:space="preserve">.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CS"/>
              </w:rPr>
              <w:t>2.4.</w:t>
            </w:r>
            <w:r>
              <w:rPr>
                <w:sz w:val="20"/>
                <w:szCs w:val="20"/>
              </w:rPr>
              <w:t>14.1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Постоји списак све медицинске опреме с локацијом употребе.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2.4.15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tabs>
                <w:tab w:val="left" w:pos="0"/>
              </w:tabs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Гинекологија и акушерство примјењује програм управљања инфраструктуром и безбједношћу који обухвата најмање: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2.4.15.1.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Превентивно и корективно одржавање инфраструктуре,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2.4.15.2.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Поступањ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  <w:lang w:val="sr-Latn-CS"/>
              </w:rPr>
              <w:t xml:space="preserve"> с опасним материјалима,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2.4.15.3.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Заштит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  <w:lang w:val="sr-Latn-CS"/>
              </w:rPr>
              <w:t xml:space="preserve"> од пожара,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2.4.15.4.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Безбједност медицинске опреме,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2.4.15.5.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Безбједност инсталација,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2.4.15.6.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Уређивање и означавање инфраструктуре ради лаког сналажења у простору,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2.4.15.7.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CS"/>
              </w:rPr>
              <w:t>Обезбјеђење да путокази, ознаке смјерова кретања, пожарних путева, санитарних просторија, називи одјељења, ознаке упозорења и друге ознаке буду јасно видљив</w:t>
            </w:r>
            <w:r>
              <w:rPr>
                <w:sz w:val="20"/>
                <w:szCs w:val="20"/>
                <w:lang w:val="sr-Latn-BA"/>
              </w:rPr>
              <w:t>е.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snapToGrid w:val="0"/>
              <w:rPr>
                <w:b/>
                <w:bCs/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2.4.16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За одржавање чистоће постоје планови и документована упутства која описују која се подручја чисте, распоред и поступак чишћења, хемикалије које се користе при чишћењу и особе задужене за сваку активност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2.4.1</w:t>
            </w:r>
            <w:r>
              <w:rPr>
                <w:b/>
                <w:bCs/>
              </w:rPr>
              <w:t>7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Радна средина одржава се чистом.    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2.4.17.1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Просторије, ормани и кабинети су чисти.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2.4.17.2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Храна се конзумира само на дефинисаним мјестима.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C1798F" w:rsidTr="00C1798F">
        <w:trPr>
          <w:trHeight w:val="645"/>
        </w:trPr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2.4.17.3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На располагању је комплет за чишћење просуте крви који садржи сву неопходну опрему.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snapToGrid w:val="0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2.4.1</w:t>
            </w:r>
            <w:r>
              <w:rPr>
                <w:b/>
                <w:bCs/>
              </w:rPr>
              <w:t>8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Гинекологија и акушерство примјењује програм за спречавање болничких инфекција и надзор над њима. Програм обухвата: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2.4.18.1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Именовање координатора за  спречавање болничких инфекција и надзор над њима,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2.4.18.2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Обезбјеђење стерилности, гдје је она прописана,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  <w:lang w:val="pl-PL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2.4.18.3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Хигијену простора,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2.4.18.4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Поступке с вешом,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2.4.18.5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Надзор над употребом заштитне опреме,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  <w:lang w:val="pl-PL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2.4.18.6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Хигијену руку.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snapToGrid w:val="0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2.4.1</w:t>
            </w:r>
            <w:r>
              <w:rPr>
                <w:b/>
                <w:bCs/>
              </w:rPr>
              <w:t>9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tabs>
                <w:tab w:val="left" w:pos="0"/>
              </w:tabs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Гинекологија и акушерство примјењује кодекс пословне етике установе.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2.4.19.1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Све особље упознато је с кодексом пословн</w:t>
            </w:r>
            <w:r w:rsidRPr="00E01A15"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  <w:lang w:val="sr-Latn-CS"/>
              </w:rPr>
              <w:t xml:space="preserve"> етик</w:t>
            </w:r>
            <w:r w:rsidRPr="00E01A15"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  <w:lang w:val="sr-Latn-CS"/>
              </w:rPr>
              <w:t>, а кодекс је доступан запосленима.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2.4.</w:t>
            </w:r>
            <w:r>
              <w:rPr>
                <w:b/>
                <w:bCs/>
              </w:rPr>
              <w:t>20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tabs>
                <w:tab w:val="left" w:pos="0"/>
              </w:tabs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Гинекологија и акушерство има план и програм провођења интерних провјера.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2.4.</w:t>
            </w:r>
            <w:r>
              <w:rPr>
                <w:b/>
                <w:bCs/>
              </w:rPr>
              <w:t>21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Гинекологија и акушерство посједује и примјењује документовани поступак интерних провјера који обухвата најмање: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2.4.21.1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CS"/>
              </w:rPr>
              <w:t>Мје</w:t>
            </w:r>
            <w:r>
              <w:rPr>
                <w:sz w:val="20"/>
                <w:szCs w:val="20"/>
              </w:rPr>
              <w:t>ре заштите животне средине</w:t>
            </w:r>
            <w:r>
              <w:rPr>
                <w:sz w:val="20"/>
                <w:szCs w:val="20"/>
                <w:lang w:val="sr-Latn-BA"/>
              </w:rPr>
              <w:t>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2.4.21.2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Мјере безбједности и заштит</w:t>
            </w:r>
            <w:r>
              <w:rPr>
                <w:sz w:val="20"/>
                <w:szCs w:val="20"/>
                <w:lang w:val="sr-Latn-BA"/>
              </w:rPr>
              <w:t>е</w:t>
            </w:r>
            <w:r>
              <w:rPr>
                <w:sz w:val="20"/>
                <w:szCs w:val="20"/>
                <w:lang w:val="sr-Latn-CS"/>
              </w:rPr>
              <w:t xml:space="preserve"> здравља пацијената, особља и пос</w:t>
            </w:r>
            <w:r>
              <w:rPr>
                <w:sz w:val="20"/>
                <w:szCs w:val="20"/>
                <w:lang w:val="sr-Latn-BA"/>
              </w:rPr>
              <w:t>ј</w:t>
            </w:r>
            <w:r>
              <w:rPr>
                <w:sz w:val="20"/>
                <w:szCs w:val="20"/>
                <w:lang w:val="sr-Latn-CS"/>
              </w:rPr>
              <w:t>етилаца,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2.4.21.3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Мјере </w:t>
            </w:r>
            <w:r w:rsidRPr="00E01A15">
              <w:rPr>
                <w:sz w:val="20"/>
                <w:szCs w:val="20"/>
              </w:rPr>
              <w:t>безб</w:t>
            </w:r>
            <w:r>
              <w:rPr>
                <w:sz w:val="20"/>
                <w:szCs w:val="20"/>
                <w:lang w:val="sr-Latn-CS"/>
              </w:rPr>
              <w:t>ј</w:t>
            </w:r>
            <w:r w:rsidRPr="00E01A15">
              <w:rPr>
                <w:sz w:val="20"/>
                <w:szCs w:val="20"/>
              </w:rPr>
              <w:t>едност</w:t>
            </w:r>
            <w:r>
              <w:rPr>
                <w:sz w:val="20"/>
                <w:szCs w:val="20"/>
                <w:lang w:val="sr-Latn-CS"/>
              </w:rPr>
              <w:t>и</w:t>
            </w:r>
            <w:r w:rsidRPr="00E01A15">
              <w:rPr>
                <w:sz w:val="20"/>
                <w:szCs w:val="20"/>
              </w:rPr>
              <w:t xml:space="preserve"> и сигурност</w:t>
            </w:r>
            <w:r>
              <w:rPr>
                <w:sz w:val="20"/>
                <w:szCs w:val="20"/>
                <w:lang w:val="sr-Latn-CS"/>
              </w:rPr>
              <w:t>и</w:t>
            </w:r>
            <w:r w:rsidRPr="00E01A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документације и података.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2.4.</w:t>
            </w:r>
            <w:r>
              <w:rPr>
                <w:b/>
                <w:bCs/>
              </w:rPr>
              <w:t>22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tabs>
                <w:tab w:val="left" w:pos="0"/>
              </w:tabs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Гинекологија и акушерство има документоване механизме за препознавање неусаглашен</w:t>
            </w:r>
            <w:r>
              <w:rPr>
                <w:b/>
                <w:bCs/>
              </w:rPr>
              <w:t>ости и</w:t>
            </w:r>
            <w:r>
              <w:rPr>
                <w:b/>
                <w:bCs/>
                <w:lang w:val="sr-Latn-CS"/>
              </w:rPr>
              <w:t xml:space="preserve"> проблема у процесима рада.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2.4.22.1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 w:rsidP="00D46B38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 w:rsidRPr="00E01A15">
              <w:rPr>
                <w:sz w:val="20"/>
                <w:szCs w:val="20"/>
              </w:rPr>
              <w:t>Постоји</w:t>
            </w:r>
            <w:r>
              <w:rPr>
                <w:sz w:val="20"/>
                <w:szCs w:val="20"/>
                <w:lang w:val="sr-Latn-CS"/>
              </w:rPr>
              <w:t xml:space="preserve"> механизам за спровођење </w:t>
            </w:r>
            <w:r w:rsidR="00D46B38">
              <w:rPr>
                <w:sz w:val="20"/>
                <w:szCs w:val="20"/>
                <w:lang w:val="sr-Cyrl-CS"/>
              </w:rPr>
              <w:t xml:space="preserve">корективних </w:t>
            </w:r>
            <w:r>
              <w:rPr>
                <w:sz w:val="20"/>
                <w:szCs w:val="20"/>
                <w:lang w:val="sr-Latn-CS"/>
              </w:rPr>
              <w:t>мјера</w:t>
            </w:r>
            <w:bookmarkStart w:id="2" w:name="_GoBack"/>
            <w:bookmarkEnd w:id="2"/>
            <w:r>
              <w:rPr>
                <w:sz w:val="20"/>
                <w:szCs w:val="20"/>
                <w:lang w:val="sr-Latn-CS"/>
              </w:rPr>
              <w:t>, оцјену ефеката, те материјални доказ о проведеним мјерама.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snapToGrid w:val="0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2.4.</w:t>
            </w:r>
            <w:r>
              <w:rPr>
                <w:b/>
                <w:bCs/>
              </w:rPr>
              <w:t>23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Гинекологија и акушерство прати и анализира дефинисане показатеље квалитета и о томе извјештава Агенцију </w:t>
            </w:r>
            <w:r>
              <w:rPr>
                <w:b/>
                <w:bCs/>
                <w:lang w:val="sr-Latn-CS"/>
              </w:rPr>
              <w:lastRenderedPageBreak/>
              <w:t>за сертификацију, акредитацију и унапређење квалитета Републике Српске.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lastRenderedPageBreak/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2.4.23.1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Pr="003E0E53" w:rsidRDefault="00C1798F">
            <w:pPr>
              <w:tabs>
                <w:tab w:val="left" w:pos="0"/>
              </w:tabs>
              <w:snapToGrid w:val="0"/>
              <w:rPr>
                <w:sz w:val="20"/>
                <w:szCs w:val="20"/>
              </w:rPr>
            </w:pPr>
            <w:r w:rsidRPr="00E01A15">
              <w:rPr>
                <w:sz w:val="20"/>
                <w:szCs w:val="20"/>
              </w:rPr>
              <w:t>Подаци</w:t>
            </w:r>
            <w:r>
              <w:rPr>
                <w:sz w:val="20"/>
                <w:szCs w:val="20"/>
              </w:rPr>
              <w:t xml:space="preserve"> </w:t>
            </w:r>
            <w:r w:rsidRPr="00E01A15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 </w:t>
            </w:r>
            <w:r w:rsidRPr="00E01A15">
              <w:rPr>
                <w:sz w:val="20"/>
                <w:szCs w:val="20"/>
              </w:rPr>
              <w:t>кретању</w:t>
            </w:r>
            <w:r>
              <w:rPr>
                <w:sz w:val="20"/>
                <w:szCs w:val="20"/>
              </w:rPr>
              <w:t xml:space="preserve"> </w:t>
            </w:r>
            <w:r w:rsidRPr="00E01A15">
              <w:rPr>
                <w:sz w:val="20"/>
                <w:szCs w:val="20"/>
              </w:rPr>
              <w:t>показатеља</w:t>
            </w:r>
            <w:r>
              <w:rPr>
                <w:sz w:val="20"/>
                <w:szCs w:val="20"/>
              </w:rPr>
              <w:t xml:space="preserve"> </w:t>
            </w:r>
            <w:r w:rsidRPr="00E01A15">
              <w:rPr>
                <w:sz w:val="20"/>
                <w:szCs w:val="20"/>
              </w:rPr>
              <w:t>квалитета</w:t>
            </w:r>
            <w:r>
              <w:rPr>
                <w:sz w:val="20"/>
                <w:szCs w:val="20"/>
              </w:rPr>
              <w:t xml:space="preserve"> </w:t>
            </w:r>
            <w:r w:rsidRPr="00E01A15">
              <w:rPr>
                <w:sz w:val="20"/>
                <w:szCs w:val="20"/>
              </w:rPr>
              <w:t>користе</w:t>
            </w:r>
            <w:r>
              <w:rPr>
                <w:sz w:val="20"/>
                <w:szCs w:val="20"/>
              </w:rPr>
              <w:t xml:space="preserve"> </w:t>
            </w:r>
            <w:r w:rsidRPr="00E01A15">
              <w:rPr>
                <w:sz w:val="20"/>
                <w:szCs w:val="20"/>
              </w:rPr>
              <w:t>се</w:t>
            </w:r>
            <w:r>
              <w:rPr>
                <w:sz w:val="20"/>
                <w:szCs w:val="20"/>
              </w:rPr>
              <w:t xml:space="preserve"> </w:t>
            </w:r>
            <w:r w:rsidRPr="00E01A15"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 </w:t>
            </w:r>
            <w:r w:rsidRPr="00E01A15">
              <w:rPr>
                <w:sz w:val="20"/>
                <w:szCs w:val="20"/>
              </w:rPr>
              <w:t>пројектима</w:t>
            </w:r>
            <w:r>
              <w:rPr>
                <w:sz w:val="20"/>
                <w:szCs w:val="20"/>
              </w:rPr>
              <w:t xml:space="preserve"> </w:t>
            </w:r>
            <w:r w:rsidRPr="00E01A15">
              <w:rPr>
                <w:sz w:val="20"/>
                <w:szCs w:val="20"/>
              </w:rPr>
              <w:t>клини</w:t>
            </w:r>
            <w:r>
              <w:rPr>
                <w:sz w:val="20"/>
                <w:szCs w:val="20"/>
              </w:rPr>
              <w:t>ч</w:t>
            </w:r>
            <w:r w:rsidRPr="00E01A15">
              <w:rPr>
                <w:sz w:val="20"/>
                <w:szCs w:val="20"/>
              </w:rPr>
              <w:t>ке</w:t>
            </w:r>
            <w:r>
              <w:rPr>
                <w:sz w:val="20"/>
                <w:szCs w:val="20"/>
              </w:rPr>
              <w:t xml:space="preserve"> </w:t>
            </w:r>
            <w:r w:rsidRPr="00E01A15">
              <w:rPr>
                <w:sz w:val="20"/>
                <w:szCs w:val="20"/>
              </w:rPr>
              <w:t>ревизије</w:t>
            </w:r>
            <w:r>
              <w:rPr>
                <w:sz w:val="20"/>
                <w:szCs w:val="20"/>
              </w:rPr>
              <w:t xml:space="preserve"> </w:t>
            </w:r>
            <w:r w:rsidRPr="00E01A15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 </w:t>
            </w:r>
            <w:r w:rsidRPr="00E01A15">
              <w:rPr>
                <w:sz w:val="20"/>
                <w:szCs w:val="20"/>
              </w:rPr>
              <w:t>унапре</w:t>
            </w:r>
            <w:r>
              <w:rPr>
                <w:sz w:val="20"/>
                <w:szCs w:val="20"/>
              </w:rPr>
              <w:t>ђ</w:t>
            </w:r>
            <w:r w:rsidRPr="00E01A15">
              <w:rPr>
                <w:sz w:val="20"/>
                <w:szCs w:val="20"/>
              </w:rPr>
              <w:t>ења</w:t>
            </w:r>
            <w:r>
              <w:rPr>
                <w:sz w:val="20"/>
                <w:szCs w:val="20"/>
              </w:rPr>
              <w:t xml:space="preserve"> </w:t>
            </w:r>
            <w:r w:rsidRPr="00E01A15">
              <w:rPr>
                <w:sz w:val="20"/>
                <w:szCs w:val="20"/>
              </w:rPr>
              <w:t>клини</w:t>
            </w:r>
            <w:r>
              <w:rPr>
                <w:sz w:val="20"/>
                <w:szCs w:val="20"/>
              </w:rPr>
              <w:t>ч</w:t>
            </w:r>
            <w:r w:rsidRPr="00E01A15">
              <w:rPr>
                <w:sz w:val="20"/>
                <w:szCs w:val="20"/>
              </w:rPr>
              <w:t>ке</w:t>
            </w:r>
            <w:r>
              <w:rPr>
                <w:sz w:val="20"/>
                <w:szCs w:val="20"/>
              </w:rPr>
              <w:t xml:space="preserve"> </w:t>
            </w:r>
            <w:r w:rsidRPr="00E01A15">
              <w:rPr>
                <w:sz w:val="20"/>
                <w:szCs w:val="20"/>
              </w:rPr>
              <w:t>праксе</w:t>
            </w:r>
            <w:r w:rsidRPr="003E0E53">
              <w:rPr>
                <w:sz w:val="20"/>
                <w:szCs w:val="20"/>
              </w:rPr>
              <w:t>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2.4.</w:t>
            </w:r>
            <w:r>
              <w:rPr>
                <w:b/>
                <w:bCs/>
              </w:rPr>
              <w:t>24</w:t>
            </w:r>
            <w:r>
              <w:rPr>
                <w:b/>
                <w:bCs/>
                <w:lang w:val="sr-Latn-CS"/>
              </w:rPr>
              <w:t xml:space="preserve"> 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tabs>
                <w:tab w:val="left" w:pos="0"/>
              </w:tabs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Гинекологија и акушерство примјењује политику и документоване поступке за извјештавање о инцидентима у складу с политиком здравствене установе, за најмање сљедеће ситуације: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2.4.</w:t>
            </w:r>
            <w:r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  <w:lang w:val="sr-Latn-CS"/>
              </w:rPr>
              <w:t xml:space="preserve">.1 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Неочекивана смрт пацијенткиње,   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2.4.</w:t>
            </w:r>
            <w:r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  <w:lang w:val="sr-Latn-CS"/>
              </w:rPr>
              <w:t>.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Самоубиство пацијенткиње,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2.4.</w:t>
            </w:r>
            <w:r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  <w:lang w:val="sr-Latn-CS"/>
              </w:rPr>
              <w:t>.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Крађа новорођенчета или предаја новорођенчета погрешним родитељима,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2 - 4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2.4.</w:t>
            </w:r>
            <w:r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  <w:lang w:val="sr-Latn-CS"/>
              </w:rPr>
              <w:t>.</w:t>
            </w: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Нежељене реакције на примјену трансфузије крви и крвних продуката,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2.4.</w:t>
            </w:r>
            <w:r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  <w:lang w:val="sr-Latn-CS"/>
              </w:rPr>
              <w:t>.</w:t>
            </w: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Хируршка интервенција на погрешном пацијенту или на погрешном дијелу тијела,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2.4.</w:t>
            </w:r>
            <w:r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  <w:lang w:val="sr-Latn-CS"/>
              </w:rPr>
              <w:t>.</w:t>
            </w: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Нанесена повреда уз губитак екстремитета или функције одређеног органа или дијела тијела.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2.4.</w:t>
            </w:r>
            <w:r>
              <w:rPr>
                <w:b/>
                <w:bCs/>
              </w:rPr>
              <w:t>25</w:t>
            </w:r>
            <w:r>
              <w:rPr>
                <w:b/>
                <w:bCs/>
                <w:lang w:val="sr-Latn-CS"/>
              </w:rPr>
              <w:t xml:space="preserve"> 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pStyle w:val="TableContents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За третман стања и обољења која се третирају на гинекологији и акушерству постоје и примјењују се документоване политике и/или поступци, а најмање за сљедеће: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Index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Index"/>
              <w:snapToGrid w:val="0"/>
              <w:rPr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2.4.</w:t>
            </w:r>
            <w:r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  <w:lang w:val="sr-Latn-CS"/>
              </w:rPr>
              <w:t xml:space="preserve">.1 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Извођење амниотомије,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2 - 4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2.4.</w:t>
            </w:r>
            <w:r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  <w:lang w:val="sr-Latn-CS"/>
              </w:rPr>
              <w:t>.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</w:rPr>
              <w:t>Вагиналн</w:t>
            </w:r>
            <w:r>
              <w:rPr>
                <w:sz w:val="20"/>
                <w:szCs w:val="20"/>
                <w:lang w:val="sr-Latn-CS"/>
              </w:rPr>
              <w:t>и прегледи и</w:t>
            </w:r>
            <w:r>
              <w:rPr>
                <w:sz w:val="20"/>
                <w:szCs w:val="20"/>
              </w:rPr>
              <w:t xml:space="preserve"> испитивања</w:t>
            </w:r>
            <w:r>
              <w:rPr>
                <w:sz w:val="20"/>
                <w:szCs w:val="20"/>
                <w:lang w:val="sr-Latn-BA"/>
              </w:rPr>
              <w:t>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2.4.</w:t>
            </w:r>
            <w:r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  <w:lang w:val="sr-Latn-CS"/>
              </w:rPr>
              <w:t>.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Pr="00E01A15" w:rsidRDefault="00C1798F">
            <w:pPr>
              <w:snapToGrid w:val="0"/>
              <w:rPr>
                <w:sz w:val="20"/>
                <w:szCs w:val="20"/>
              </w:rPr>
            </w:pPr>
            <w:r w:rsidRPr="00E01A15">
              <w:rPr>
                <w:sz w:val="20"/>
                <w:szCs w:val="20"/>
              </w:rPr>
              <w:t xml:space="preserve">Позивање педијатра ради консултација у вези с трудноћом и порођајем,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2.4.</w:t>
            </w:r>
            <w:r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  <w:lang w:val="sr-Latn-CS"/>
              </w:rPr>
              <w:t>.</w:t>
            </w: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Pr="00E01A15" w:rsidRDefault="00C1798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CS"/>
              </w:rPr>
              <w:t>П</w:t>
            </w:r>
            <w:r w:rsidRPr="00E01A15">
              <w:rPr>
                <w:sz w:val="20"/>
                <w:szCs w:val="20"/>
              </w:rPr>
              <w:t>ре</w:t>
            </w:r>
            <w:r>
              <w:rPr>
                <w:sz w:val="20"/>
                <w:szCs w:val="20"/>
                <w:lang w:val="sr-Latn-CS"/>
              </w:rPr>
              <w:t>-</w:t>
            </w:r>
            <w:r w:rsidRPr="00E01A15">
              <w:rPr>
                <w:sz w:val="20"/>
                <w:szCs w:val="20"/>
              </w:rPr>
              <w:t>еклампсиј</w:t>
            </w:r>
            <w:r>
              <w:rPr>
                <w:sz w:val="20"/>
                <w:szCs w:val="20"/>
                <w:lang w:val="sr-Latn-CS"/>
              </w:rPr>
              <w:t>а и сумња на пре-еклампсију,</w:t>
            </w:r>
            <w:r w:rsidRPr="00E01A15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2 - 4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2.4.</w:t>
            </w:r>
            <w:r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  <w:lang w:val="sr-Latn-CS"/>
              </w:rPr>
              <w:t>.</w:t>
            </w: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Pr="00E01A15" w:rsidRDefault="00C1798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CS"/>
              </w:rPr>
              <w:t>Еклампсија и сумња на е</w:t>
            </w:r>
            <w:r w:rsidRPr="00E01A15">
              <w:rPr>
                <w:sz w:val="20"/>
                <w:szCs w:val="20"/>
              </w:rPr>
              <w:t xml:space="preserve">клампсију,   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2 - 4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2.4.</w:t>
            </w:r>
            <w:r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  <w:lang w:val="sr-Latn-CS"/>
              </w:rPr>
              <w:t>.</w:t>
            </w: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Медицинска помоћ код порођаја, коришћење медицинских инструмената, извођење вакуум-екстракције и форцепса,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2 - 4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2.4.</w:t>
            </w:r>
            <w:r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  <w:lang w:val="sr-Latn-CS"/>
              </w:rPr>
              <w:t>.</w:t>
            </w:r>
            <w:r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</w:rPr>
              <w:t>Вишеструки порођај</w:t>
            </w:r>
            <w:r>
              <w:rPr>
                <w:sz w:val="20"/>
                <w:szCs w:val="20"/>
                <w:lang w:val="sr-Latn-BA"/>
              </w:rPr>
              <w:t>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2 - 4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2.4.</w:t>
            </w:r>
            <w:r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  <w:lang w:val="sr-Latn-CS"/>
              </w:rPr>
              <w:t>.</w:t>
            </w: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</w:rPr>
              <w:t>Абнормална</w:t>
            </w:r>
            <w:r>
              <w:rPr>
                <w:sz w:val="20"/>
                <w:szCs w:val="20"/>
                <w:lang w:val="sr-Latn-CS"/>
              </w:rPr>
              <w:t xml:space="preserve"> (патолошка)</w:t>
            </w:r>
            <w:r>
              <w:rPr>
                <w:sz w:val="20"/>
                <w:szCs w:val="20"/>
              </w:rPr>
              <w:t xml:space="preserve"> стања</w:t>
            </w:r>
            <w:r>
              <w:rPr>
                <w:sz w:val="20"/>
                <w:szCs w:val="20"/>
                <w:lang w:val="sr-Latn-BA"/>
              </w:rPr>
              <w:t>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2.4.</w:t>
            </w:r>
            <w:r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  <w:lang w:val="sr-Latn-CS"/>
              </w:rPr>
              <w:t>.</w:t>
            </w: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CS"/>
              </w:rPr>
              <w:t xml:space="preserve">Праћење и </w:t>
            </w:r>
            <w:r>
              <w:rPr>
                <w:sz w:val="20"/>
                <w:szCs w:val="20"/>
              </w:rPr>
              <w:t>спречавање</w:t>
            </w:r>
            <w:r>
              <w:rPr>
                <w:sz w:val="20"/>
                <w:szCs w:val="20"/>
                <w:lang w:val="sr-Latn-CS"/>
              </w:rPr>
              <w:t xml:space="preserve"> инфекција,</w:t>
            </w: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CS"/>
              </w:rPr>
              <w:lastRenderedPageBreak/>
              <w:t>2.4.25.1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Хеморагија послије порода</w:t>
            </w:r>
            <w:r>
              <w:rPr>
                <w:i/>
                <w:iCs/>
                <w:sz w:val="20"/>
                <w:szCs w:val="20"/>
                <w:lang w:val="sr-Latn-CS"/>
              </w:rPr>
              <w:t xml:space="preserve"> (post  partum),</w:t>
            </w:r>
            <w:r>
              <w:rPr>
                <w:sz w:val="20"/>
                <w:szCs w:val="20"/>
                <w:lang w:val="sr-Latn-CS"/>
              </w:rPr>
              <w:t xml:space="preserve">    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2 - 4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CS"/>
              </w:rPr>
              <w:t>2.4.25.1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Default="00C1798F" w:rsidP="0071664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Коришћење л</w:t>
            </w:r>
            <w:r>
              <w:rPr>
                <w:sz w:val="20"/>
                <w:szCs w:val="20"/>
                <w:lang w:val="sr-Latn-CS"/>
              </w:rPr>
              <w:t>иј</w:t>
            </w:r>
            <w:r>
              <w:rPr>
                <w:sz w:val="20"/>
                <w:szCs w:val="20"/>
              </w:rPr>
              <w:t xml:space="preserve">ека </w:t>
            </w:r>
            <w:r>
              <w:rPr>
                <w:sz w:val="20"/>
                <w:szCs w:val="20"/>
                <w:lang w:val="sr-Cyrl-CS"/>
              </w:rPr>
              <w:t>си</w:t>
            </w:r>
            <w:r>
              <w:rPr>
                <w:sz w:val="20"/>
                <w:szCs w:val="20"/>
              </w:rPr>
              <w:t>нтоцинон</w:t>
            </w:r>
            <w:r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</w:rPr>
              <w:t>(о</w:t>
            </w:r>
            <w:r>
              <w:rPr>
                <w:sz w:val="20"/>
                <w:szCs w:val="20"/>
                <w:lang w:val="sr-Cyrl-CS"/>
              </w:rPr>
              <w:t>кси</w:t>
            </w:r>
            <w:r>
              <w:rPr>
                <w:sz w:val="20"/>
                <w:szCs w:val="20"/>
              </w:rPr>
              <w:t>тоцин)</w:t>
            </w:r>
            <w:r>
              <w:rPr>
                <w:sz w:val="20"/>
                <w:szCs w:val="20"/>
                <w:lang w:val="sr-Latn-BA"/>
              </w:rPr>
              <w:t>,</w:t>
            </w: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2 - 4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2.4.25.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sr-Latn-CS"/>
              </w:rPr>
              <w:t>2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Pr="00E01A15" w:rsidRDefault="00C1798F">
            <w:pPr>
              <w:snapToGrid w:val="0"/>
              <w:rPr>
                <w:sz w:val="20"/>
                <w:szCs w:val="20"/>
              </w:rPr>
            </w:pPr>
            <w:r w:rsidRPr="00E01A15">
              <w:rPr>
                <w:sz w:val="20"/>
                <w:szCs w:val="20"/>
              </w:rPr>
              <w:t xml:space="preserve"> Царски рез и поновљени царски рез,  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3 - 4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2.4.25.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sr-Latn-CS"/>
              </w:rPr>
              <w:t>3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</w:rPr>
              <w:t>Хитна хистеректомиј</w:t>
            </w:r>
            <w:r>
              <w:rPr>
                <w:sz w:val="20"/>
                <w:szCs w:val="20"/>
                <w:lang w:val="sr-Latn-CS"/>
              </w:rPr>
              <w:t>а,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3 - 4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2.4.25.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sr-Latn-CS"/>
              </w:rPr>
              <w:t>4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 Коришћење средстава и лијекова за смирење (седатива),    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2.4.25.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sr-Latn-CS"/>
              </w:rPr>
              <w:t>5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 Спинална и епидурална анестезија,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2 - 4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716646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2.4.25.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sr-Latn-CS"/>
              </w:rPr>
              <w:t>6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Default="00C1798F" w:rsidP="00716646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 Кориш</w:t>
            </w:r>
            <w:r>
              <w:rPr>
                <w:sz w:val="20"/>
                <w:szCs w:val="20"/>
              </w:rPr>
              <w:t>ћ</w:t>
            </w:r>
            <w:r>
              <w:rPr>
                <w:sz w:val="20"/>
                <w:szCs w:val="20"/>
                <w:lang w:val="sr-Latn-CS"/>
              </w:rPr>
              <w:t xml:space="preserve">ење кардиотокографије (CTG),   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2.4.25.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sr-Latn-CS"/>
              </w:rPr>
              <w:t>7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 Извођење епизиотомије.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2 - 4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2.4.</w:t>
            </w:r>
            <w:r>
              <w:rPr>
                <w:b/>
                <w:bCs/>
              </w:rPr>
              <w:t>26</w:t>
            </w:r>
            <w:r>
              <w:rPr>
                <w:b/>
                <w:bCs/>
                <w:lang w:val="sr-Latn-CS"/>
              </w:rPr>
              <w:t xml:space="preserve"> 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pStyle w:val="TableContents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За третман најчешћих, најризичнијих, најскупљих обољења или оних где постоји велика варијација између појединих љекара у приступу лијечењу, припремају се и примјењују планови лијечења.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Index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Index"/>
              <w:snapToGrid w:val="0"/>
              <w:rPr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2.4.</w:t>
            </w:r>
            <w:r w:rsidRPr="003E0E53">
              <w:rPr>
                <w:b/>
                <w:bCs/>
                <w:lang w:val="sr-Latn-CS"/>
              </w:rPr>
              <w:t>27</w:t>
            </w:r>
            <w:r>
              <w:rPr>
                <w:b/>
                <w:bCs/>
                <w:lang w:val="sr-Latn-CS"/>
              </w:rPr>
              <w:t xml:space="preserve"> 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Гинекологија и акушерство примјењује документоване поступке за пријем и отпуст пацијенткиња.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2.4.</w:t>
            </w:r>
            <w:r>
              <w:rPr>
                <w:b/>
                <w:bCs/>
              </w:rPr>
              <w:t>28</w:t>
            </w:r>
            <w:r>
              <w:rPr>
                <w:b/>
                <w:bCs/>
                <w:lang w:val="sr-Latn-CS"/>
              </w:rPr>
              <w:t xml:space="preserve"> </w:t>
            </w:r>
          </w:p>
        </w:tc>
        <w:tc>
          <w:tcPr>
            <w:tcW w:w="4548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А</w:t>
            </w:r>
            <w:r>
              <w:rPr>
                <w:b/>
                <w:bCs/>
              </w:rPr>
              <w:t>ку</w:t>
            </w:r>
            <w:r>
              <w:rPr>
                <w:b/>
                <w:bCs/>
                <w:lang w:val="sr-Latn-CS"/>
              </w:rPr>
              <w:t>ш</w:t>
            </w:r>
            <w:r>
              <w:rPr>
                <w:b/>
                <w:bCs/>
              </w:rPr>
              <w:t>ерско</w:t>
            </w:r>
            <w:r w:rsidRPr="000371A1">
              <w:rPr>
                <w:b/>
                <w:bCs/>
                <w:lang w:val="sr-Latn-CS"/>
              </w:rPr>
              <w:t>-</w:t>
            </w:r>
            <w:r>
              <w:rPr>
                <w:b/>
                <w:bCs/>
              </w:rPr>
              <w:t>гинеколо</w:t>
            </w:r>
            <w:r>
              <w:rPr>
                <w:b/>
                <w:bCs/>
                <w:lang w:val="sr-Latn-CS"/>
              </w:rPr>
              <w:t>ш</w:t>
            </w:r>
            <w:r>
              <w:rPr>
                <w:b/>
                <w:bCs/>
              </w:rPr>
              <w:t>ки</w:t>
            </w:r>
            <w:r w:rsidRPr="000371A1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</w:rPr>
              <w:t>техни</w:t>
            </w:r>
            <w:r>
              <w:rPr>
                <w:b/>
                <w:bCs/>
                <w:lang w:val="sr-Latn-CS"/>
              </w:rPr>
              <w:t>ч</w:t>
            </w:r>
            <w:r>
              <w:rPr>
                <w:b/>
                <w:bCs/>
              </w:rPr>
              <w:t>ар</w:t>
            </w:r>
            <w:r>
              <w:rPr>
                <w:b/>
                <w:bCs/>
                <w:lang w:val="sr-Latn-CS"/>
              </w:rPr>
              <w:t>и</w:t>
            </w:r>
            <w:r w:rsidDel="000371A1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 xml:space="preserve">рјешавају случајеве без компликација, а подршка љекара је одмах расположива.  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А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1 - 4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2.4.</w:t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lang w:val="sr-Latn-CS"/>
              </w:rPr>
              <w:t>9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Подршка педијатра током порођаја је брзо доступна, а у случају царског реза педијатар мора бити физички присутан у операционој сали.  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2 - 4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2.4.</w:t>
            </w:r>
            <w:r>
              <w:rPr>
                <w:b/>
                <w:bCs/>
              </w:rPr>
              <w:t>30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Default="00C1798F" w:rsidP="00716646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Прихватање новорођенчета обавља квалификована и компетентна сестра или </w:t>
            </w:r>
            <w:r>
              <w:rPr>
                <w:b/>
                <w:bCs/>
                <w:lang w:val="sr-Cyrl-CS"/>
              </w:rPr>
              <w:t>а</w:t>
            </w:r>
            <w:r>
              <w:rPr>
                <w:b/>
                <w:bCs/>
              </w:rPr>
              <w:t>ку</w:t>
            </w:r>
            <w:r>
              <w:rPr>
                <w:b/>
                <w:bCs/>
                <w:lang w:val="sr-Latn-CS"/>
              </w:rPr>
              <w:t>ш</w:t>
            </w:r>
            <w:r>
              <w:rPr>
                <w:b/>
                <w:bCs/>
              </w:rPr>
              <w:t>ерско</w:t>
            </w:r>
            <w:r w:rsidRPr="000371A1">
              <w:rPr>
                <w:b/>
                <w:bCs/>
                <w:lang w:val="sr-Latn-CS"/>
              </w:rPr>
              <w:t>-</w:t>
            </w:r>
            <w:r>
              <w:rPr>
                <w:b/>
                <w:bCs/>
              </w:rPr>
              <w:t>гинеколо</w:t>
            </w:r>
            <w:r>
              <w:rPr>
                <w:b/>
                <w:bCs/>
                <w:lang w:val="sr-Latn-CS"/>
              </w:rPr>
              <w:t>ш</w:t>
            </w:r>
            <w:r>
              <w:rPr>
                <w:b/>
                <w:bCs/>
              </w:rPr>
              <w:t>ки</w:t>
            </w:r>
            <w:r w:rsidRPr="000371A1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</w:rPr>
              <w:t>техни</w:t>
            </w:r>
            <w:r>
              <w:rPr>
                <w:b/>
                <w:bCs/>
                <w:lang w:val="sr-Latn-CS"/>
              </w:rPr>
              <w:t>ч</w:t>
            </w:r>
            <w:r>
              <w:rPr>
                <w:b/>
                <w:bCs/>
              </w:rPr>
              <w:t>ар</w:t>
            </w:r>
            <w:r>
              <w:rPr>
                <w:b/>
                <w:bCs/>
                <w:lang w:val="sr-Latn-CS"/>
              </w:rPr>
              <w:t xml:space="preserve">, оспособљен да обави најмање сљедеће:    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2 - 4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2.4.30.1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Адекватно збрињавање и тоалету пупчаника новорођенчета,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2 - 4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</w:rPr>
              <w:t>2.4.30.</w:t>
            </w:r>
            <w:r>
              <w:rPr>
                <w:sz w:val="20"/>
                <w:szCs w:val="20"/>
                <w:lang w:val="sr-Latn-CS"/>
              </w:rPr>
              <w:t>2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es-ES"/>
              </w:rPr>
              <w:t>Сукцију новорођенчета</w:t>
            </w:r>
            <w:r>
              <w:rPr>
                <w:sz w:val="20"/>
                <w:szCs w:val="20"/>
                <w:lang w:val="sr-Latn-CS"/>
              </w:rPr>
              <w:t xml:space="preserve"> (аспирирање садржаја у дисајним путевима),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2- 4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</w:rPr>
              <w:t>2.4.30.</w:t>
            </w:r>
            <w:r>
              <w:rPr>
                <w:sz w:val="20"/>
                <w:szCs w:val="20"/>
                <w:lang w:val="sr-Latn-CS"/>
              </w:rPr>
              <w:t>3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Постављање идентификационе траке/наруквице с бројем историје болести.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Pr="004E4558" w:rsidRDefault="00C1798F" w:rsidP="00C1798F">
            <w:pPr>
              <w:jc w:val="center"/>
            </w:pPr>
            <w:r w:rsidRPr="004E4558">
              <w:t>2 - 4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C1798F" w:rsidTr="00C1798F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1798F" w:rsidRDefault="00C1798F">
            <w:pPr>
              <w:snapToGrid w:val="0"/>
              <w:rPr>
                <w:b/>
                <w:bCs/>
              </w:rPr>
            </w:pPr>
            <w:r>
              <w:rPr>
                <w:b/>
                <w:bCs/>
                <w:lang w:val="sr-Latn-CS"/>
              </w:rPr>
              <w:t>2.4.3</w:t>
            </w:r>
            <w:r>
              <w:rPr>
                <w:b/>
                <w:bCs/>
              </w:rPr>
              <w:t>1</w:t>
            </w:r>
          </w:p>
        </w:tc>
        <w:tc>
          <w:tcPr>
            <w:tcW w:w="4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C1798F" w:rsidRDefault="00C1798F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Постоје документовани водичи о прехрани новорођенчета</w:t>
            </w:r>
            <w:r>
              <w:rPr>
                <w:b/>
                <w:bCs/>
                <w:lang w:val="sr-Latn-BA"/>
              </w:rPr>
              <w:t>.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 w:rsidP="00C1798F">
            <w:pPr>
              <w:jc w:val="center"/>
            </w:pPr>
            <w:r w:rsidRPr="004E4558">
              <w:t>2 - 4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1798F" w:rsidRDefault="00C1798F">
            <w:pPr>
              <w:pStyle w:val="a2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798F" w:rsidRDefault="00C1798F">
            <w:pPr>
              <w:pStyle w:val="a2"/>
              <w:snapToGrid w:val="0"/>
              <w:rPr>
                <w:lang w:val="sr-Latn-CS"/>
              </w:rPr>
            </w:pPr>
          </w:p>
        </w:tc>
      </w:tr>
    </w:tbl>
    <w:p w:rsidR="00644B3F" w:rsidRDefault="00644B3F"/>
    <w:sectPr w:rsidR="00644B3F" w:rsidSect="00733898">
      <w:headerReference w:type="default" r:id="rId8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5F8" w:rsidRDefault="005255F8" w:rsidP="000371A1">
      <w:r>
        <w:separator/>
      </w:r>
    </w:p>
  </w:endnote>
  <w:endnote w:type="continuationSeparator" w:id="0">
    <w:p w:rsidR="005255F8" w:rsidRDefault="005255F8" w:rsidP="00037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5F8" w:rsidRDefault="005255F8" w:rsidP="000371A1">
      <w:r>
        <w:separator/>
      </w:r>
    </w:p>
  </w:footnote>
  <w:footnote w:type="continuationSeparator" w:id="0">
    <w:p w:rsidR="005255F8" w:rsidRDefault="005255F8" w:rsidP="000371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53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993"/>
      <w:gridCol w:w="4689"/>
      <w:gridCol w:w="784"/>
      <w:gridCol w:w="849"/>
      <w:gridCol w:w="717"/>
      <w:gridCol w:w="1616"/>
    </w:tblGrid>
    <w:tr w:rsidR="0091112F">
      <w:trPr>
        <w:tblHeader/>
      </w:trPr>
      <w:tc>
        <w:tcPr>
          <w:tcW w:w="993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91112F" w:rsidRDefault="0091112F" w:rsidP="000371A1">
          <w:pPr>
            <w:pStyle w:val="a2"/>
            <w:snapToGrid w:val="0"/>
            <w:rPr>
              <w:sz w:val="20"/>
              <w:szCs w:val="20"/>
              <w:lang w:val="sr-Latn-CS"/>
            </w:rPr>
          </w:pPr>
          <w:r>
            <w:rPr>
              <w:sz w:val="20"/>
              <w:szCs w:val="20"/>
              <w:lang w:val="sr-Latn-CS"/>
            </w:rPr>
            <w:t>Група стандарда</w:t>
          </w:r>
        </w:p>
      </w:tc>
      <w:tc>
        <w:tcPr>
          <w:tcW w:w="4689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91112F" w:rsidRDefault="0091112F" w:rsidP="000371A1">
          <w:pPr>
            <w:pStyle w:val="a2"/>
            <w:snapToGrid w:val="0"/>
            <w:rPr>
              <w:sz w:val="20"/>
              <w:szCs w:val="20"/>
              <w:lang w:val="sr-Latn-CS"/>
            </w:rPr>
          </w:pPr>
          <w:r>
            <w:rPr>
              <w:sz w:val="20"/>
              <w:szCs w:val="20"/>
              <w:lang w:val="sr-Latn-CS"/>
            </w:rPr>
            <w:t>2. Клиничке услуге</w:t>
          </w:r>
        </w:p>
      </w:tc>
      <w:tc>
        <w:tcPr>
          <w:tcW w:w="784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91112F" w:rsidRDefault="0091112F" w:rsidP="000371A1">
          <w:pPr>
            <w:pStyle w:val="a2"/>
            <w:snapToGrid w:val="0"/>
            <w:rPr>
              <w:lang w:val="sr-Latn-CS"/>
            </w:rPr>
          </w:pPr>
        </w:p>
      </w:tc>
      <w:tc>
        <w:tcPr>
          <w:tcW w:w="849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91112F" w:rsidRDefault="0091112F" w:rsidP="000371A1">
          <w:pPr>
            <w:pStyle w:val="a2"/>
            <w:snapToGrid w:val="0"/>
            <w:rPr>
              <w:lang w:val="sr-Latn-CS"/>
            </w:rPr>
          </w:pPr>
        </w:p>
      </w:tc>
      <w:tc>
        <w:tcPr>
          <w:tcW w:w="717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91112F" w:rsidRDefault="0091112F" w:rsidP="000371A1">
          <w:pPr>
            <w:pStyle w:val="a2"/>
            <w:snapToGrid w:val="0"/>
            <w:rPr>
              <w:lang w:val="sr-Latn-CS"/>
            </w:rPr>
          </w:pPr>
        </w:p>
      </w:tc>
      <w:tc>
        <w:tcPr>
          <w:tcW w:w="1616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:rsidR="0091112F" w:rsidRDefault="0091112F" w:rsidP="000371A1">
          <w:pPr>
            <w:pStyle w:val="a2"/>
            <w:snapToGrid w:val="0"/>
            <w:rPr>
              <w:sz w:val="20"/>
              <w:szCs w:val="20"/>
              <w:lang w:val="sr-Latn-CS"/>
            </w:rPr>
          </w:pPr>
          <w:r>
            <w:rPr>
              <w:lang w:val="sr-Latn-CS"/>
            </w:rPr>
            <w:t xml:space="preserve">страна </w:t>
          </w:r>
          <w:r w:rsidRPr="000371A1">
            <w:rPr>
              <w:lang w:val="sr-Latn-CS"/>
            </w:rPr>
            <w:fldChar w:fldCharType="begin"/>
          </w:r>
          <w:r w:rsidRPr="000371A1">
            <w:rPr>
              <w:lang w:val="sr-Latn-CS"/>
            </w:rPr>
            <w:instrText xml:space="preserve"> PAGE </w:instrText>
          </w:r>
          <w:r w:rsidRPr="000371A1">
            <w:rPr>
              <w:lang w:val="sr-Latn-CS"/>
            </w:rPr>
            <w:fldChar w:fldCharType="separate"/>
          </w:r>
          <w:r w:rsidR="00D46B38">
            <w:rPr>
              <w:noProof/>
              <w:lang w:val="sr-Latn-CS"/>
            </w:rPr>
            <w:t>5</w:t>
          </w:r>
          <w:r w:rsidRPr="000371A1">
            <w:rPr>
              <w:lang w:val="sr-Latn-CS"/>
            </w:rPr>
            <w:fldChar w:fldCharType="end"/>
          </w:r>
          <w:r w:rsidRPr="000371A1">
            <w:rPr>
              <w:lang w:val="sr-Latn-CS"/>
            </w:rPr>
            <w:t xml:space="preserve"> од </w:t>
          </w:r>
          <w:r w:rsidRPr="000371A1">
            <w:rPr>
              <w:lang w:val="sr-Latn-CS"/>
            </w:rPr>
            <w:fldChar w:fldCharType="begin"/>
          </w:r>
          <w:r w:rsidRPr="000371A1">
            <w:rPr>
              <w:lang w:val="sr-Latn-CS"/>
            </w:rPr>
            <w:instrText xml:space="preserve"> NUMPAGES \*Arabic </w:instrText>
          </w:r>
          <w:r w:rsidRPr="000371A1">
            <w:rPr>
              <w:lang w:val="sr-Latn-CS"/>
            </w:rPr>
            <w:fldChar w:fldCharType="separate"/>
          </w:r>
          <w:r w:rsidR="00D46B38">
            <w:rPr>
              <w:noProof/>
              <w:lang w:val="sr-Latn-CS"/>
            </w:rPr>
            <w:t>7</w:t>
          </w:r>
          <w:r w:rsidRPr="000371A1">
            <w:rPr>
              <w:lang w:val="sr-Latn-CS"/>
            </w:rPr>
            <w:fldChar w:fldCharType="end"/>
          </w:r>
        </w:p>
      </w:tc>
    </w:tr>
    <w:tr w:rsidR="0091112F">
      <w:trPr>
        <w:tblHeader/>
      </w:trPr>
      <w:tc>
        <w:tcPr>
          <w:tcW w:w="993" w:type="dxa"/>
          <w:tcBorders>
            <w:left w:val="single" w:sz="2" w:space="0" w:color="000000"/>
            <w:bottom w:val="single" w:sz="2" w:space="0" w:color="000000"/>
          </w:tcBorders>
        </w:tcPr>
        <w:p w:rsidR="0091112F" w:rsidRDefault="0091112F" w:rsidP="000371A1">
          <w:pPr>
            <w:pStyle w:val="a2"/>
            <w:snapToGrid w:val="0"/>
            <w:rPr>
              <w:sz w:val="20"/>
              <w:szCs w:val="20"/>
              <w:lang w:val="sr-Latn-CS"/>
            </w:rPr>
          </w:pPr>
          <w:r>
            <w:rPr>
              <w:sz w:val="20"/>
              <w:szCs w:val="20"/>
              <w:lang w:val="sr-Latn-CS"/>
            </w:rPr>
            <w:t>Подгрупа</w:t>
          </w:r>
        </w:p>
      </w:tc>
      <w:tc>
        <w:tcPr>
          <w:tcW w:w="4689" w:type="dxa"/>
          <w:tcBorders>
            <w:left w:val="single" w:sz="2" w:space="0" w:color="000000"/>
            <w:bottom w:val="single" w:sz="2" w:space="0" w:color="000000"/>
          </w:tcBorders>
        </w:tcPr>
        <w:p w:rsidR="0091112F" w:rsidRDefault="0091112F" w:rsidP="000371A1">
          <w:pPr>
            <w:pStyle w:val="a2"/>
            <w:snapToGrid w:val="0"/>
            <w:rPr>
              <w:sz w:val="20"/>
              <w:szCs w:val="20"/>
              <w:lang w:val="sr-Latn-CS"/>
            </w:rPr>
          </w:pPr>
          <w:r>
            <w:rPr>
              <w:sz w:val="20"/>
              <w:szCs w:val="20"/>
              <w:lang w:val="sr-Latn-CS"/>
            </w:rPr>
            <w:t>2.4 Хируршке службе - Гинекологија и акушерство</w:t>
          </w:r>
        </w:p>
      </w:tc>
      <w:tc>
        <w:tcPr>
          <w:tcW w:w="784" w:type="dxa"/>
          <w:tcBorders>
            <w:left w:val="single" w:sz="2" w:space="0" w:color="000000"/>
            <w:bottom w:val="single" w:sz="2" w:space="0" w:color="000000"/>
          </w:tcBorders>
        </w:tcPr>
        <w:p w:rsidR="0091112F" w:rsidRDefault="0091112F" w:rsidP="000371A1">
          <w:pPr>
            <w:pStyle w:val="a2"/>
            <w:snapToGrid w:val="0"/>
            <w:rPr>
              <w:lang w:val="sr-Latn-CS"/>
            </w:rPr>
          </w:pPr>
        </w:p>
      </w:tc>
      <w:tc>
        <w:tcPr>
          <w:tcW w:w="849" w:type="dxa"/>
          <w:tcBorders>
            <w:left w:val="single" w:sz="2" w:space="0" w:color="000000"/>
            <w:bottom w:val="single" w:sz="2" w:space="0" w:color="000000"/>
          </w:tcBorders>
        </w:tcPr>
        <w:p w:rsidR="0091112F" w:rsidRDefault="0091112F" w:rsidP="000371A1">
          <w:pPr>
            <w:pStyle w:val="a2"/>
            <w:snapToGrid w:val="0"/>
            <w:rPr>
              <w:lang w:val="sr-Latn-CS"/>
            </w:rPr>
          </w:pPr>
        </w:p>
      </w:tc>
      <w:tc>
        <w:tcPr>
          <w:tcW w:w="717" w:type="dxa"/>
          <w:tcBorders>
            <w:left w:val="single" w:sz="2" w:space="0" w:color="000000"/>
            <w:bottom w:val="single" w:sz="2" w:space="0" w:color="000000"/>
          </w:tcBorders>
        </w:tcPr>
        <w:p w:rsidR="0091112F" w:rsidRDefault="0091112F" w:rsidP="000371A1">
          <w:pPr>
            <w:pStyle w:val="a2"/>
            <w:snapToGrid w:val="0"/>
            <w:rPr>
              <w:lang w:val="sr-Latn-CS"/>
            </w:rPr>
          </w:pPr>
        </w:p>
      </w:tc>
      <w:tc>
        <w:tcPr>
          <w:tcW w:w="1616" w:type="dxa"/>
          <w:tcBorders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:rsidR="0091112F" w:rsidRDefault="0091112F" w:rsidP="000371A1">
          <w:pPr>
            <w:pStyle w:val="a2"/>
            <w:snapToGrid w:val="0"/>
            <w:rPr>
              <w:lang w:val="sr-Latn-CS"/>
            </w:rPr>
          </w:pPr>
        </w:p>
      </w:tc>
    </w:tr>
  </w:tbl>
  <w:p w:rsidR="0091112F" w:rsidRPr="000371A1" w:rsidRDefault="0091112F">
    <w:pPr>
      <w:pStyle w:val="Header"/>
      <w:rPr>
        <w:lang w:val="sr-Latn-C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3065E0"/>
    <w:multiLevelType w:val="hybridMultilevel"/>
    <w:tmpl w:val="21F4F998"/>
    <w:lvl w:ilvl="0" w:tplc="45AC42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C1A0019">
      <w:start w:val="1"/>
      <w:numFmt w:val="lowerLetter"/>
      <w:lvlText w:val="%2."/>
      <w:lvlJc w:val="left"/>
      <w:pPr>
        <w:ind w:left="1440" w:hanging="360"/>
      </w:pPr>
    </w:lvl>
    <w:lvl w:ilvl="2" w:tplc="1C1A001B">
      <w:start w:val="1"/>
      <w:numFmt w:val="lowerRoman"/>
      <w:lvlText w:val="%3."/>
      <w:lvlJc w:val="right"/>
      <w:pPr>
        <w:ind w:left="2160" w:hanging="180"/>
      </w:pPr>
    </w:lvl>
    <w:lvl w:ilvl="3" w:tplc="1C1A000F">
      <w:start w:val="1"/>
      <w:numFmt w:val="decimal"/>
      <w:lvlText w:val="%4."/>
      <w:lvlJc w:val="left"/>
      <w:pPr>
        <w:ind w:left="2880" w:hanging="360"/>
      </w:pPr>
    </w:lvl>
    <w:lvl w:ilvl="4" w:tplc="1C1A0019">
      <w:start w:val="1"/>
      <w:numFmt w:val="lowerLetter"/>
      <w:lvlText w:val="%5."/>
      <w:lvlJc w:val="left"/>
      <w:pPr>
        <w:ind w:left="3600" w:hanging="360"/>
      </w:pPr>
    </w:lvl>
    <w:lvl w:ilvl="5" w:tplc="1C1A001B">
      <w:start w:val="1"/>
      <w:numFmt w:val="lowerRoman"/>
      <w:lvlText w:val="%6."/>
      <w:lvlJc w:val="right"/>
      <w:pPr>
        <w:ind w:left="4320" w:hanging="180"/>
      </w:pPr>
    </w:lvl>
    <w:lvl w:ilvl="6" w:tplc="1C1A000F">
      <w:start w:val="1"/>
      <w:numFmt w:val="decimal"/>
      <w:lvlText w:val="%7."/>
      <w:lvlJc w:val="left"/>
      <w:pPr>
        <w:ind w:left="5040" w:hanging="360"/>
      </w:pPr>
    </w:lvl>
    <w:lvl w:ilvl="7" w:tplc="1C1A0019">
      <w:start w:val="1"/>
      <w:numFmt w:val="lowerLetter"/>
      <w:lvlText w:val="%8."/>
      <w:lvlJc w:val="left"/>
      <w:pPr>
        <w:ind w:left="5760" w:hanging="360"/>
      </w:pPr>
    </w:lvl>
    <w:lvl w:ilvl="8" w:tplc="1C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displayBackgroundShape/>
  <w:embedSystemFonts/>
  <w:doNotTrackMoves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0E53"/>
    <w:rsid w:val="000371A1"/>
    <w:rsid w:val="00085D8B"/>
    <w:rsid w:val="00094021"/>
    <w:rsid w:val="000F1148"/>
    <w:rsid w:val="00101299"/>
    <w:rsid w:val="00183484"/>
    <w:rsid w:val="0025203A"/>
    <w:rsid w:val="002D59A9"/>
    <w:rsid w:val="00370FC1"/>
    <w:rsid w:val="003E0E53"/>
    <w:rsid w:val="004F0C74"/>
    <w:rsid w:val="005255F8"/>
    <w:rsid w:val="005609BA"/>
    <w:rsid w:val="00625D95"/>
    <w:rsid w:val="00644B3F"/>
    <w:rsid w:val="006A61AE"/>
    <w:rsid w:val="00716646"/>
    <w:rsid w:val="00733898"/>
    <w:rsid w:val="00833A5A"/>
    <w:rsid w:val="0091112F"/>
    <w:rsid w:val="00941DA2"/>
    <w:rsid w:val="00A53853"/>
    <w:rsid w:val="00B444A0"/>
    <w:rsid w:val="00C1798F"/>
    <w:rsid w:val="00C52FE6"/>
    <w:rsid w:val="00CE3673"/>
    <w:rsid w:val="00D46B38"/>
    <w:rsid w:val="00DC4CBC"/>
    <w:rsid w:val="00E01A15"/>
    <w:rsid w:val="00EE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898"/>
    <w:pPr>
      <w:widowControl w:val="0"/>
      <w:suppressAutoHyphens/>
    </w:pPr>
    <w:rPr>
      <w:kern w:val="1"/>
      <w:sz w:val="24"/>
      <w:szCs w:val="24"/>
      <w:lang w:val="ru-RU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733898"/>
  </w:style>
  <w:style w:type="character" w:customStyle="1" w:styleId="WW-DefaultParagraphFont">
    <w:name w:val="WW-Default Paragraph Font"/>
    <w:uiPriority w:val="99"/>
    <w:rsid w:val="00733898"/>
  </w:style>
  <w:style w:type="paragraph" w:customStyle="1" w:styleId="a">
    <w:name w:val="Заголовок"/>
    <w:basedOn w:val="Normal"/>
    <w:next w:val="BodyText"/>
    <w:uiPriority w:val="99"/>
    <w:rsid w:val="00733898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733898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C22960"/>
    <w:rPr>
      <w:rFonts w:cs="Mangal"/>
      <w:kern w:val="1"/>
      <w:sz w:val="24"/>
      <w:szCs w:val="21"/>
      <w:lang w:val="ru-RU" w:eastAsia="hi-IN" w:bidi="hi-IN"/>
    </w:rPr>
  </w:style>
  <w:style w:type="paragraph" w:styleId="List">
    <w:name w:val="List"/>
    <w:basedOn w:val="BodyText"/>
    <w:uiPriority w:val="99"/>
    <w:rsid w:val="00733898"/>
  </w:style>
  <w:style w:type="paragraph" w:customStyle="1" w:styleId="a0">
    <w:name w:val="Название"/>
    <w:basedOn w:val="Normal"/>
    <w:uiPriority w:val="99"/>
    <w:rsid w:val="00733898"/>
    <w:pPr>
      <w:suppressLineNumbers/>
      <w:spacing w:before="120" w:after="120"/>
    </w:pPr>
    <w:rPr>
      <w:i/>
      <w:iCs/>
    </w:rPr>
  </w:style>
  <w:style w:type="paragraph" w:customStyle="1" w:styleId="a1">
    <w:name w:val="Указатель"/>
    <w:basedOn w:val="Normal"/>
    <w:uiPriority w:val="99"/>
    <w:rsid w:val="00733898"/>
    <w:pPr>
      <w:suppressLineNumbers/>
    </w:pPr>
  </w:style>
  <w:style w:type="paragraph" w:styleId="Title">
    <w:name w:val="Title"/>
    <w:basedOn w:val="a"/>
    <w:next w:val="Subtitle"/>
    <w:link w:val="TitleChar"/>
    <w:uiPriority w:val="99"/>
    <w:qFormat/>
    <w:rsid w:val="00733898"/>
  </w:style>
  <w:style w:type="character" w:customStyle="1" w:styleId="TitleChar">
    <w:name w:val="Title Char"/>
    <w:link w:val="Title"/>
    <w:uiPriority w:val="10"/>
    <w:rsid w:val="00C22960"/>
    <w:rPr>
      <w:rFonts w:ascii="Cambria" w:eastAsia="Times New Roman" w:hAnsi="Cambria" w:cs="Mangal"/>
      <w:b/>
      <w:bCs/>
      <w:kern w:val="28"/>
      <w:sz w:val="32"/>
      <w:szCs w:val="29"/>
      <w:lang w:val="ru-RU" w:eastAsia="hi-IN" w:bidi="hi-IN"/>
    </w:rPr>
  </w:style>
  <w:style w:type="paragraph" w:styleId="Subtitle">
    <w:name w:val="Subtitle"/>
    <w:basedOn w:val="a"/>
    <w:next w:val="BodyText"/>
    <w:link w:val="SubtitleChar"/>
    <w:uiPriority w:val="99"/>
    <w:qFormat/>
    <w:rsid w:val="00733898"/>
    <w:pPr>
      <w:jc w:val="center"/>
    </w:pPr>
    <w:rPr>
      <w:i/>
      <w:iCs/>
    </w:rPr>
  </w:style>
  <w:style w:type="character" w:customStyle="1" w:styleId="SubtitleChar">
    <w:name w:val="Subtitle Char"/>
    <w:link w:val="Subtitle"/>
    <w:uiPriority w:val="11"/>
    <w:rsid w:val="00C22960"/>
    <w:rPr>
      <w:rFonts w:ascii="Cambria" w:eastAsia="Times New Roman" w:hAnsi="Cambria" w:cs="Mangal"/>
      <w:kern w:val="1"/>
      <w:sz w:val="24"/>
      <w:szCs w:val="21"/>
      <w:lang w:val="ru-RU" w:eastAsia="hi-IN" w:bidi="hi-IN"/>
    </w:rPr>
  </w:style>
  <w:style w:type="paragraph" w:customStyle="1" w:styleId="a2">
    <w:name w:val="Содержимое таблицы"/>
    <w:basedOn w:val="Normal"/>
    <w:uiPriority w:val="99"/>
    <w:rsid w:val="00733898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rsid w:val="007338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22960"/>
    <w:rPr>
      <w:rFonts w:cs="Mangal"/>
      <w:kern w:val="1"/>
      <w:sz w:val="0"/>
      <w:szCs w:val="0"/>
      <w:lang w:val="ru-RU" w:eastAsia="hi-IN" w:bidi="hi-IN"/>
    </w:rPr>
  </w:style>
  <w:style w:type="paragraph" w:customStyle="1" w:styleId="TableContents">
    <w:name w:val="Table Contents"/>
    <w:basedOn w:val="Normal"/>
    <w:uiPriority w:val="99"/>
    <w:rsid w:val="00733898"/>
    <w:pPr>
      <w:widowControl/>
      <w:suppressAutoHyphens w:val="0"/>
      <w:autoSpaceDE w:val="0"/>
    </w:pPr>
  </w:style>
  <w:style w:type="paragraph" w:customStyle="1" w:styleId="Index">
    <w:name w:val="Index"/>
    <w:basedOn w:val="Normal"/>
    <w:uiPriority w:val="99"/>
    <w:rsid w:val="00733898"/>
    <w:pPr>
      <w:widowControl/>
      <w:suppressAutoHyphens w:val="0"/>
      <w:autoSpaceDE w:val="0"/>
    </w:pPr>
  </w:style>
  <w:style w:type="paragraph" w:customStyle="1" w:styleId="a3">
    <w:name w:val="Заголовок таблицы"/>
    <w:basedOn w:val="a2"/>
    <w:uiPriority w:val="99"/>
    <w:rsid w:val="00733898"/>
    <w:pPr>
      <w:jc w:val="center"/>
    </w:pPr>
    <w:rPr>
      <w:b/>
      <w:bCs/>
    </w:rPr>
  </w:style>
  <w:style w:type="character" w:styleId="CommentReference">
    <w:name w:val="annotation reference"/>
    <w:uiPriority w:val="99"/>
    <w:semiHidden/>
    <w:rsid w:val="003E0E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E0E5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22960"/>
    <w:rPr>
      <w:rFonts w:cs="Mangal"/>
      <w:kern w:val="1"/>
      <w:sz w:val="20"/>
      <w:szCs w:val="18"/>
      <w:lang w:val="ru-RU" w:eastAsia="hi-I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E0E5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22960"/>
    <w:rPr>
      <w:rFonts w:cs="Mangal"/>
      <w:b/>
      <w:bCs/>
      <w:kern w:val="1"/>
      <w:sz w:val="20"/>
      <w:szCs w:val="18"/>
      <w:lang w:val="ru-RU" w:eastAsia="hi-IN" w:bidi="hi-IN"/>
    </w:rPr>
  </w:style>
  <w:style w:type="paragraph" w:styleId="Header">
    <w:name w:val="header"/>
    <w:basedOn w:val="Normal"/>
    <w:link w:val="HeaderChar"/>
    <w:uiPriority w:val="99"/>
    <w:rsid w:val="000371A1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locked/>
    <w:rsid w:val="000371A1"/>
    <w:rPr>
      <w:rFonts w:eastAsia="Times New Roman"/>
      <w:kern w:val="1"/>
      <w:sz w:val="21"/>
      <w:szCs w:val="21"/>
      <w:lang w:val="ru-RU" w:eastAsia="hi-IN" w:bidi="hi-IN"/>
    </w:rPr>
  </w:style>
  <w:style w:type="paragraph" w:styleId="Footer">
    <w:name w:val="footer"/>
    <w:basedOn w:val="Normal"/>
    <w:link w:val="FooterChar"/>
    <w:uiPriority w:val="99"/>
    <w:rsid w:val="000371A1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locked/>
    <w:rsid w:val="000371A1"/>
    <w:rPr>
      <w:rFonts w:eastAsia="Times New Roman"/>
      <w:kern w:val="1"/>
      <w:sz w:val="21"/>
      <w:szCs w:val="21"/>
      <w:lang w:val="ru-RU"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1725</Words>
  <Characters>9834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Наслов</vt:lpstr>
      </vt:variant>
      <vt:variant>
        <vt:i4>1</vt:i4>
      </vt:variant>
    </vt:vector>
  </HeadingPairs>
  <TitlesOfParts>
    <vt:vector size="1" baseType="lpstr">
      <vt:lpstr>Grupa standarda</vt:lpstr>
    </vt:vector>
  </TitlesOfParts>
  <Company>- ETH0 -</Company>
  <LinksUpToDate>false</LinksUpToDate>
  <CharactersWithSpaces>11536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Grupa standarda</dc:title>
  <dc:subject/>
  <dc:creator>Radomir Bošković</dc:creator>
  <cp:keywords/>
  <dc:description/>
  <cp:lastModifiedBy>Djina</cp:lastModifiedBy>
  <cp:revision>7</cp:revision>
  <cp:lastPrinted>2010-08-11T09:51:00Z</cp:lastPrinted>
  <dcterms:created xsi:type="dcterms:W3CDTF">2012-02-16T15:16:00Z</dcterms:created>
  <dcterms:modified xsi:type="dcterms:W3CDTF">2012-09-03T10:54:00Z</dcterms:modified>
</cp:coreProperties>
</file>